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030D9" w14:textId="77777777" w:rsidR="00383BB6" w:rsidRPr="006012D7" w:rsidRDefault="00383BB6" w:rsidP="00623E26">
      <w:pPr>
        <w:pStyle w:val="Headings"/>
      </w:pPr>
      <w:r w:rsidRPr="006012D7">
        <w:t xml:space="preserve">Purpose </w:t>
      </w:r>
    </w:p>
    <w:p w14:paraId="31892B5C" w14:textId="77777777" w:rsidR="00903E96" w:rsidRDefault="00903E96" w:rsidP="00623E26">
      <w:pPr>
        <w:pStyle w:val="Headings"/>
        <w:rPr>
          <w:b w:val="0"/>
          <w:bCs w:val="0"/>
          <w:color w:val="343433"/>
          <w:sz w:val="22"/>
          <w:szCs w:val="24"/>
        </w:rPr>
      </w:pPr>
      <w:r w:rsidRPr="00903E96">
        <w:rPr>
          <w:b w:val="0"/>
          <w:bCs w:val="0"/>
          <w:color w:val="343433"/>
          <w:sz w:val="22"/>
          <w:szCs w:val="24"/>
        </w:rPr>
        <w:t>This policy aims to clarify Carers Victoria’s Commonwealth Home Support Program (CHSP) client contribution framework.</w:t>
      </w:r>
    </w:p>
    <w:p w14:paraId="34D04603" w14:textId="7EDE4EFD" w:rsidR="00383BB6" w:rsidRPr="006012D7" w:rsidRDefault="00383BB6" w:rsidP="00623E26">
      <w:pPr>
        <w:pStyle w:val="Headings"/>
      </w:pPr>
      <w:r w:rsidRPr="006012D7">
        <w:t xml:space="preserve">Scope </w:t>
      </w:r>
    </w:p>
    <w:p w14:paraId="2BD1880F" w14:textId="77777777" w:rsidR="00205D8A" w:rsidRDefault="00205D8A" w:rsidP="00623E26">
      <w:pPr>
        <w:pStyle w:val="Headings"/>
        <w:rPr>
          <w:b w:val="0"/>
          <w:bCs w:val="0"/>
          <w:color w:val="343433"/>
          <w:sz w:val="22"/>
          <w:szCs w:val="24"/>
        </w:rPr>
      </w:pPr>
      <w:r w:rsidRPr="00205D8A">
        <w:rPr>
          <w:b w:val="0"/>
          <w:bCs w:val="0"/>
          <w:color w:val="343433"/>
          <w:sz w:val="22"/>
          <w:szCs w:val="24"/>
        </w:rPr>
        <w:t xml:space="preserve">This policy applies to all carers who are registered with the Carers Victoria CHSP program. This program is funded through the Department of Health’s Commonwealth Home Support Program (CHSP). </w:t>
      </w:r>
    </w:p>
    <w:p w14:paraId="50326F42" w14:textId="2AAF8D6E" w:rsidR="00C679C5" w:rsidRPr="006012D7" w:rsidRDefault="00C679C5" w:rsidP="00623E26">
      <w:pPr>
        <w:pStyle w:val="Headings"/>
      </w:pPr>
      <w:r w:rsidRPr="006012D7">
        <w:t xml:space="preserve">Responsibilities </w:t>
      </w:r>
    </w:p>
    <w:p w14:paraId="39E3196F" w14:textId="77777777" w:rsidR="00C679C5" w:rsidRPr="00434804" w:rsidRDefault="00C679C5" w:rsidP="00C679C5">
      <w:pPr>
        <w:rPr>
          <w:lang w:val="en-AU"/>
        </w:rPr>
      </w:pPr>
      <w:r w:rsidRPr="00434804">
        <w:rPr>
          <w:lang w:val="en-AU"/>
        </w:rPr>
        <w:t xml:space="preserve">Specifying responsibilities to avoid confusion, double handling or essential tasks failing to be completed because people are unsure who is responsible. </w:t>
      </w:r>
    </w:p>
    <w:p w14:paraId="585384B9" w14:textId="77777777" w:rsidR="00C679C5" w:rsidRPr="00434804" w:rsidRDefault="00C679C5" w:rsidP="00C679C5">
      <w:pPr>
        <w:pStyle w:val="ListBullet"/>
        <w:rPr>
          <w:lang w:val="en-AU"/>
        </w:rPr>
      </w:pPr>
      <w:r w:rsidRPr="00434804">
        <w:rPr>
          <w:lang w:val="en-AU"/>
        </w:rPr>
        <w:t xml:space="preserve">Identify person responsible using position title or task-descriptive title. Never use a person’s name. </w:t>
      </w:r>
    </w:p>
    <w:p w14:paraId="17179F67" w14:textId="77777777" w:rsidR="00C679C5" w:rsidRPr="00434804" w:rsidRDefault="00C679C5" w:rsidP="00C679C5">
      <w:pPr>
        <w:pStyle w:val="ListBullet"/>
        <w:rPr>
          <w:lang w:val="en-AU"/>
        </w:rPr>
      </w:pPr>
      <w:r w:rsidRPr="00434804">
        <w:rPr>
          <w:lang w:val="en-AU"/>
        </w:rPr>
        <w:t xml:space="preserve">Identify specific area of responsibility. Be clear and concise. </w:t>
      </w:r>
    </w:p>
    <w:p w14:paraId="3A3C55A0" w14:textId="77777777" w:rsidR="00C679C5" w:rsidRPr="00C679C5" w:rsidRDefault="00C679C5" w:rsidP="00C679C5">
      <w:pPr>
        <w:rPr>
          <w:lang w:val="en-AU"/>
        </w:rPr>
      </w:pPr>
      <w:r w:rsidRPr="00434804">
        <w:rPr>
          <w:lang w:val="en-AU"/>
        </w:rPr>
        <w:t>Example: Everyone working at Carers Victoria, whether in a paid or unpaid position, is responsible for the wellbeing and protection of the children within our care (or contact) and reporting information about suspected child abuse.</w:t>
      </w:r>
      <w:r w:rsidRPr="00C679C5">
        <w:rPr>
          <w:lang w:val="en-AU"/>
        </w:rPr>
        <w:t xml:space="preserve"> </w:t>
      </w:r>
    </w:p>
    <w:p w14:paraId="7619A269" w14:textId="4773A2E0" w:rsidR="00383BB6" w:rsidRPr="006012D7" w:rsidRDefault="00383BB6" w:rsidP="00623E26">
      <w:pPr>
        <w:pStyle w:val="Headings"/>
      </w:pPr>
      <w:r w:rsidRPr="006012D7">
        <w:t xml:space="preserve">Policy </w:t>
      </w:r>
    </w:p>
    <w:p w14:paraId="071C27AC" w14:textId="77777777" w:rsidR="00E84260" w:rsidRPr="00E84260" w:rsidRDefault="00E84260" w:rsidP="00E84260">
      <w:pPr>
        <w:rPr>
          <w:lang w:val="en-AU"/>
        </w:rPr>
      </w:pPr>
      <w:r w:rsidRPr="00E84260">
        <w:rPr>
          <w:lang w:val="en-AU"/>
        </w:rPr>
        <w:t>The CHSP provides entry-level home support for older people and their carers who need assistance to keep living independently at home and in their community.. Carers Victoria operate respite services via a brokerage model (respite services are arranged by Carers Victoria and delivered by a registered respite service provider with whom Carers Victoria hold a service agreement) and broker in home, community access and centre based respite.</w:t>
      </w:r>
    </w:p>
    <w:p w14:paraId="5E2AB777" w14:textId="77777777" w:rsidR="00E84260" w:rsidRPr="00E84260" w:rsidRDefault="00E84260" w:rsidP="00E84260">
      <w:pPr>
        <w:rPr>
          <w:lang w:val="en-AU"/>
        </w:rPr>
      </w:pPr>
      <w:r w:rsidRPr="00E84260">
        <w:rPr>
          <w:lang w:val="en-AU"/>
        </w:rPr>
        <w:t>It is expected that CHSP providers charge client contributions where clients can afford to do so.</w:t>
      </w:r>
    </w:p>
    <w:p w14:paraId="0893DB05" w14:textId="77777777" w:rsidR="00E84260" w:rsidRPr="00E84260" w:rsidRDefault="00E84260" w:rsidP="00E84260">
      <w:pPr>
        <w:rPr>
          <w:lang w:val="en-AU"/>
        </w:rPr>
      </w:pPr>
      <w:r w:rsidRPr="00E84260">
        <w:rPr>
          <w:lang w:val="en-AU"/>
        </w:rPr>
        <w:lastRenderedPageBreak/>
        <w:t>This policy was developed based on the following CHSP Client Contribution Principles. 1.1 CHSP Client Contribution Framework</w:t>
      </w:r>
    </w:p>
    <w:p w14:paraId="4BD9E2A3" w14:textId="2A4D7015" w:rsidR="00E84260" w:rsidRPr="0019088B" w:rsidRDefault="00E84260" w:rsidP="0019088B">
      <w:pPr>
        <w:pStyle w:val="ListParagraph"/>
        <w:ind w:left="426"/>
        <w:rPr>
          <w:lang w:val="en-AU"/>
        </w:rPr>
      </w:pPr>
      <w:r w:rsidRPr="0019088B">
        <w:rPr>
          <w:b/>
          <w:bCs/>
          <w:lang w:val="en-AU"/>
        </w:rPr>
        <w:t>Consistency:</w:t>
      </w:r>
      <w:r w:rsidRPr="0019088B">
        <w:rPr>
          <w:lang w:val="en-AU"/>
        </w:rPr>
        <w:t xml:space="preserve">  All clients who can afford to contribute to the cost of their care should do so. Client contributions should not exceed the actual cost of service provision.</w:t>
      </w:r>
    </w:p>
    <w:p w14:paraId="758BFDA6" w14:textId="77777777" w:rsidR="0019088B" w:rsidRPr="0019088B" w:rsidRDefault="0019088B" w:rsidP="0019088B">
      <w:pPr>
        <w:pStyle w:val="ListParagraph"/>
        <w:ind w:left="426"/>
        <w:rPr>
          <w:lang w:val="en-AU"/>
        </w:rPr>
      </w:pPr>
    </w:p>
    <w:p w14:paraId="09777798" w14:textId="0123D6AC" w:rsidR="00E84260" w:rsidRPr="0019088B" w:rsidRDefault="00E84260" w:rsidP="0019088B">
      <w:pPr>
        <w:pStyle w:val="ListParagraph"/>
        <w:ind w:left="426"/>
        <w:rPr>
          <w:lang w:val="en-AU"/>
        </w:rPr>
      </w:pPr>
      <w:r w:rsidRPr="0019088B">
        <w:rPr>
          <w:b/>
          <w:bCs/>
          <w:lang w:val="en-AU"/>
        </w:rPr>
        <w:t>Transparency:</w:t>
      </w:r>
      <w:r w:rsidRPr="0019088B">
        <w:rPr>
          <w:lang w:val="en-AU"/>
        </w:rPr>
        <w:t xml:space="preserve">  Client contribution policies should include information in an accessible format and be publicly available, given to, and explained to, all new and existing clients.</w:t>
      </w:r>
    </w:p>
    <w:p w14:paraId="4733CB33" w14:textId="77777777" w:rsidR="00E84260" w:rsidRPr="0019088B" w:rsidRDefault="00E84260" w:rsidP="0019088B">
      <w:pPr>
        <w:pStyle w:val="ListParagraph"/>
        <w:ind w:left="426"/>
        <w:rPr>
          <w:lang w:val="en-AU"/>
        </w:rPr>
      </w:pPr>
    </w:p>
    <w:p w14:paraId="290745B9" w14:textId="4630D182" w:rsidR="00E84260" w:rsidRPr="0019088B" w:rsidRDefault="00E84260" w:rsidP="0019088B">
      <w:pPr>
        <w:pStyle w:val="ListParagraph"/>
        <w:ind w:left="426"/>
        <w:rPr>
          <w:lang w:val="en-AU"/>
        </w:rPr>
      </w:pPr>
      <w:r w:rsidRPr="0019088B">
        <w:rPr>
          <w:b/>
          <w:bCs/>
          <w:lang w:val="en-AU"/>
        </w:rPr>
        <w:t>Hardship:</w:t>
      </w:r>
      <w:r w:rsidRPr="0019088B">
        <w:rPr>
          <w:lang w:val="en-AU"/>
        </w:rPr>
        <w:t xml:space="preserve">  Individual policies should include arrangements for those who are unable to pay the requested contribution.</w:t>
      </w:r>
    </w:p>
    <w:p w14:paraId="170A9271" w14:textId="77777777" w:rsidR="00E84260" w:rsidRPr="0019088B" w:rsidRDefault="00E84260" w:rsidP="0019088B">
      <w:pPr>
        <w:pStyle w:val="ListParagraph"/>
        <w:ind w:left="426"/>
        <w:rPr>
          <w:lang w:val="en-AU"/>
        </w:rPr>
      </w:pPr>
    </w:p>
    <w:p w14:paraId="0BA0B06D" w14:textId="3C7528F4" w:rsidR="00E84260" w:rsidRPr="0019088B" w:rsidRDefault="00E84260" w:rsidP="0019088B">
      <w:pPr>
        <w:pStyle w:val="ListParagraph"/>
        <w:ind w:left="426"/>
        <w:rPr>
          <w:lang w:val="en-AU"/>
        </w:rPr>
      </w:pPr>
      <w:r w:rsidRPr="0019088B">
        <w:rPr>
          <w:b/>
          <w:bCs/>
          <w:lang w:val="en-AU"/>
        </w:rPr>
        <w:t>Reporting:</w:t>
      </w:r>
      <w:r w:rsidRPr="0019088B">
        <w:rPr>
          <w:lang w:val="en-AU"/>
        </w:rPr>
        <w:t xml:space="preserve">  Grant agreement obligations include a requirement for providers to report the dollar amount collected from client contributions.</w:t>
      </w:r>
    </w:p>
    <w:p w14:paraId="2E9D01FE" w14:textId="77777777" w:rsidR="00E84260" w:rsidRPr="0019088B" w:rsidRDefault="00E84260" w:rsidP="0019088B">
      <w:pPr>
        <w:pStyle w:val="ListParagraph"/>
        <w:ind w:left="426"/>
        <w:rPr>
          <w:lang w:val="en-AU"/>
        </w:rPr>
      </w:pPr>
    </w:p>
    <w:p w14:paraId="5862302F" w14:textId="49585838" w:rsidR="00E84260" w:rsidRPr="0019088B" w:rsidRDefault="00E84260" w:rsidP="0019088B">
      <w:pPr>
        <w:pStyle w:val="ListParagraph"/>
        <w:ind w:left="426"/>
        <w:rPr>
          <w:lang w:val="en-AU"/>
        </w:rPr>
      </w:pPr>
      <w:r w:rsidRPr="0019088B">
        <w:rPr>
          <w:b/>
          <w:bCs/>
          <w:lang w:val="en-AU"/>
        </w:rPr>
        <w:t>Fairness:</w:t>
      </w:r>
      <w:r w:rsidRPr="0019088B">
        <w:rPr>
          <w:lang w:val="en-AU"/>
        </w:rPr>
        <w:t xml:space="preserve"> The Client Contribution Framework should </w:t>
      </w:r>
      <w:proofErr w:type="gramStart"/>
      <w:r w:rsidRPr="0019088B">
        <w:rPr>
          <w:lang w:val="en-AU"/>
        </w:rPr>
        <w:t>take into account</w:t>
      </w:r>
      <w:proofErr w:type="gramEnd"/>
      <w:r w:rsidRPr="0019088B">
        <w:rPr>
          <w:lang w:val="en-AU"/>
        </w:rPr>
        <w:t xml:space="preserve"> the client’s capacity to pay and should not exceed the actual cost to deliver the services.  In administering this, providers need to </w:t>
      </w:r>
      <w:proofErr w:type="gramStart"/>
      <w:r w:rsidRPr="0019088B">
        <w:rPr>
          <w:lang w:val="en-AU"/>
        </w:rPr>
        <w:t>take into account</w:t>
      </w:r>
      <w:proofErr w:type="gramEnd"/>
      <w:r w:rsidRPr="0019088B">
        <w:rPr>
          <w:lang w:val="en-AU"/>
        </w:rPr>
        <w:t xml:space="preserve"> partnered clients, clients in receipt of compensation payments and bundling of services.</w:t>
      </w:r>
    </w:p>
    <w:p w14:paraId="49DF5CC8" w14:textId="77777777" w:rsidR="00E84260" w:rsidRPr="0019088B" w:rsidRDefault="00E84260" w:rsidP="0019088B">
      <w:pPr>
        <w:pStyle w:val="ListParagraph"/>
        <w:ind w:left="426"/>
        <w:rPr>
          <w:lang w:val="en-AU"/>
        </w:rPr>
      </w:pPr>
    </w:p>
    <w:p w14:paraId="18F7391A" w14:textId="724A6583" w:rsidR="00E84260" w:rsidRPr="0019088B" w:rsidRDefault="00E84260" w:rsidP="0019088B">
      <w:pPr>
        <w:pStyle w:val="ListParagraph"/>
        <w:ind w:left="426"/>
        <w:rPr>
          <w:lang w:val="en-AU"/>
        </w:rPr>
      </w:pPr>
      <w:r w:rsidRPr="0019088B">
        <w:rPr>
          <w:b/>
          <w:bCs/>
          <w:lang w:val="en-AU"/>
        </w:rPr>
        <w:t>Sustainability:</w:t>
      </w:r>
      <w:r w:rsidRPr="0019088B">
        <w:rPr>
          <w:lang w:val="en-AU"/>
        </w:rPr>
        <w:t xml:space="preserve"> Revenue from client contributions should be used to support ongoing service delivery and expand the services providers are currently funded to deliver.</w:t>
      </w:r>
    </w:p>
    <w:p w14:paraId="050B1D7C" w14:textId="77777777" w:rsidR="00E84260" w:rsidRPr="00E84260" w:rsidRDefault="00E84260" w:rsidP="00E84260">
      <w:pPr>
        <w:rPr>
          <w:lang w:val="en-AU"/>
        </w:rPr>
      </w:pPr>
      <w:r w:rsidRPr="00E84260">
        <w:rPr>
          <w:lang w:val="en-AU"/>
        </w:rPr>
        <w:t>The CHSP aims to promote equity and sustainability through a national fees policy and framework. Carers Victoria’s client contribution fee arrangement is consistent throughout the program, making it fair and sustainable. Carers Victoria will:</w:t>
      </w:r>
    </w:p>
    <w:p w14:paraId="68B54350" w14:textId="24410A49" w:rsidR="00E84260" w:rsidRPr="0019088B" w:rsidRDefault="00E84260" w:rsidP="0019088B">
      <w:pPr>
        <w:pStyle w:val="ListParagraph"/>
        <w:numPr>
          <w:ilvl w:val="0"/>
          <w:numId w:val="17"/>
        </w:numPr>
        <w:rPr>
          <w:lang w:val="en-AU"/>
        </w:rPr>
      </w:pPr>
      <w:r w:rsidRPr="0019088B">
        <w:rPr>
          <w:lang w:val="en-AU"/>
        </w:rPr>
        <w:t>Provide carers with consistent contribution expectations dependant of type of service received.</w:t>
      </w:r>
    </w:p>
    <w:p w14:paraId="419DB60B" w14:textId="77777777" w:rsidR="0019088B" w:rsidRPr="0019088B" w:rsidRDefault="00E84260" w:rsidP="0019088B">
      <w:pPr>
        <w:pStyle w:val="ListParagraph"/>
        <w:numPr>
          <w:ilvl w:val="0"/>
          <w:numId w:val="17"/>
        </w:numPr>
        <w:rPr>
          <w:lang w:val="en-AU"/>
        </w:rPr>
      </w:pPr>
      <w:proofErr w:type="gramStart"/>
      <w:r w:rsidRPr="0019088B">
        <w:rPr>
          <w:lang w:val="en-AU"/>
        </w:rPr>
        <w:t>Take into account</w:t>
      </w:r>
      <w:proofErr w:type="gramEnd"/>
      <w:r w:rsidRPr="0019088B">
        <w:rPr>
          <w:lang w:val="en-AU"/>
        </w:rPr>
        <w:t xml:space="preserve"> a carers capacity to pay and an income and expenditure review may occur. </w:t>
      </w:r>
    </w:p>
    <w:p w14:paraId="0CE44788" w14:textId="22DADEAF" w:rsidR="00E84260" w:rsidRPr="0019088B" w:rsidRDefault="00E84260" w:rsidP="0019088B">
      <w:pPr>
        <w:pStyle w:val="ListParagraph"/>
        <w:numPr>
          <w:ilvl w:val="0"/>
          <w:numId w:val="17"/>
        </w:numPr>
        <w:rPr>
          <w:lang w:val="en-AU"/>
        </w:rPr>
      </w:pPr>
      <w:r w:rsidRPr="0019088B">
        <w:rPr>
          <w:lang w:val="en-AU"/>
        </w:rPr>
        <w:t xml:space="preserve">Consider applications for hardship on a case by case basis with waivers approved by the Manager – Carer Services.  </w:t>
      </w:r>
    </w:p>
    <w:p w14:paraId="2C98DC5D" w14:textId="5243C605" w:rsidR="00E84260" w:rsidRPr="0019088B" w:rsidRDefault="00E84260" w:rsidP="0019088B">
      <w:pPr>
        <w:pStyle w:val="ListParagraph"/>
        <w:numPr>
          <w:ilvl w:val="0"/>
          <w:numId w:val="17"/>
        </w:numPr>
        <w:rPr>
          <w:lang w:val="en-AU"/>
        </w:rPr>
      </w:pPr>
      <w:r w:rsidRPr="0019088B">
        <w:rPr>
          <w:lang w:val="en-AU"/>
        </w:rPr>
        <w:t>Will ensure it reports contributions to Department of Health as required</w:t>
      </w:r>
    </w:p>
    <w:p w14:paraId="6C591129" w14:textId="77777777" w:rsidR="00D93B31" w:rsidRDefault="00E84260" w:rsidP="00E84260">
      <w:pPr>
        <w:pStyle w:val="ListParagraph"/>
        <w:numPr>
          <w:ilvl w:val="0"/>
          <w:numId w:val="17"/>
        </w:numPr>
        <w:rPr>
          <w:lang w:val="en-AU"/>
        </w:rPr>
      </w:pPr>
      <w:r w:rsidRPr="0019088B">
        <w:rPr>
          <w:lang w:val="en-AU"/>
        </w:rPr>
        <w:t>Set a reasonable contribution rate based on the CHSP Client contribution framework</w:t>
      </w:r>
    </w:p>
    <w:p w14:paraId="4036D77D" w14:textId="56E6B921" w:rsidR="00EF4C57" w:rsidRPr="00D93B31" w:rsidRDefault="00E84260" w:rsidP="00E84260">
      <w:pPr>
        <w:pStyle w:val="ListParagraph"/>
        <w:numPr>
          <w:ilvl w:val="0"/>
          <w:numId w:val="17"/>
        </w:numPr>
        <w:rPr>
          <w:lang w:val="en-AU"/>
        </w:rPr>
      </w:pPr>
      <w:r w:rsidRPr="00D93B31">
        <w:rPr>
          <w:lang w:val="en-AU"/>
        </w:rPr>
        <w:t>Ensure that revenue received through the program is reinvested in to carer services</w:t>
      </w:r>
      <w:r w:rsidR="00D93B31" w:rsidRPr="00D93B31">
        <w:rPr>
          <w:lang w:val="en-AU"/>
        </w:rPr>
        <w:t xml:space="preserve"> </w:t>
      </w:r>
      <w:r w:rsidRPr="00D93B31">
        <w:rPr>
          <w:lang w:val="en-AU"/>
        </w:rPr>
        <w:t>review the fee structure annually. Carers will be given at least 3 months’ notice of any changes to the existing fee structure.</w:t>
      </w:r>
    </w:p>
    <w:p w14:paraId="6BFCF6E5" w14:textId="77777777" w:rsidR="009D0526" w:rsidRDefault="009D0526" w:rsidP="00D942A4">
      <w:pPr>
        <w:pStyle w:val="Subheading1"/>
        <w:spacing w:before="360"/>
      </w:pPr>
      <w:r w:rsidRPr="009D0526">
        <w:t>Carer CHSP Fee Process</w:t>
      </w:r>
    </w:p>
    <w:p w14:paraId="59BFB999" w14:textId="7EA71C7E" w:rsidR="00D942A4" w:rsidRPr="0019088B" w:rsidRDefault="00D942A4" w:rsidP="00D942A4">
      <w:pPr>
        <w:pStyle w:val="Subheading1"/>
        <w:spacing w:before="360"/>
        <w:rPr>
          <w:b/>
          <w:bCs/>
          <w:color w:val="auto"/>
          <w:sz w:val="22"/>
          <w:szCs w:val="22"/>
        </w:rPr>
      </w:pPr>
      <w:r w:rsidRPr="0019088B">
        <w:rPr>
          <w:b/>
          <w:bCs/>
          <w:color w:val="auto"/>
          <w:sz w:val="22"/>
          <w:szCs w:val="22"/>
        </w:rPr>
        <w:t>Accounts</w:t>
      </w:r>
    </w:p>
    <w:p w14:paraId="51282861" w14:textId="77777777" w:rsidR="00D942A4" w:rsidRPr="00D942A4" w:rsidRDefault="00D942A4" w:rsidP="00D942A4">
      <w:pPr>
        <w:rPr>
          <w:lang w:val="en-AU"/>
        </w:rPr>
      </w:pPr>
      <w:r w:rsidRPr="00D942A4">
        <w:rPr>
          <w:lang w:val="en-AU"/>
        </w:rPr>
        <w:t xml:space="preserve">Accounts are issued monthly and should be paid within a fortnight. Accounts can be paid via internet banking, credit card, cheque or money order or by deposit at NAB or Bank Australia. </w:t>
      </w:r>
      <w:bookmarkStart w:id="0" w:name="_Hlk509993414"/>
      <w:r w:rsidRPr="00D942A4">
        <w:rPr>
          <w:lang w:val="en-AU"/>
        </w:rPr>
        <w:t>If a carer is unable to pay the account they should contact Carers Victoria finance department as soon as possible to make alternative arrangements</w:t>
      </w:r>
      <w:bookmarkEnd w:id="0"/>
      <w:r w:rsidRPr="00D942A4">
        <w:rPr>
          <w:lang w:val="en-AU"/>
        </w:rPr>
        <w:t xml:space="preserve">. </w:t>
      </w:r>
    </w:p>
    <w:p w14:paraId="799E48C8" w14:textId="77777777" w:rsidR="00D942A4" w:rsidRPr="0019088B" w:rsidRDefault="00D942A4" w:rsidP="00D942A4">
      <w:pPr>
        <w:pStyle w:val="Subheading1"/>
        <w:spacing w:before="360"/>
        <w:rPr>
          <w:b/>
          <w:bCs/>
          <w:color w:val="auto"/>
          <w:sz w:val="22"/>
          <w:szCs w:val="22"/>
        </w:rPr>
      </w:pPr>
      <w:bookmarkStart w:id="1" w:name="_Hlk510624158"/>
      <w:r w:rsidRPr="0019088B">
        <w:rPr>
          <w:b/>
          <w:bCs/>
          <w:color w:val="auto"/>
          <w:sz w:val="22"/>
          <w:szCs w:val="22"/>
        </w:rPr>
        <w:lastRenderedPageBreak/>
        <w:t>Overdue Accounts</w:t>
      </w:r>
    </w:p>
    <w:p w14:paraId="6A1CB445" w14:textId="77777777" w:rsidR="00D942A4" w:rsidRPr="00230E66" w:rsidRDefault="00D942A4" w:rsidP="00D942A4">
      <w:pPr>
        <w:rPr>
          <w:lang w:val="en-AU"/>
        </w:rPr>
      </w:pPr>
      <w:r w:rsidRPr="00230E66">
        <w:rPr>
          <w:lang w:val="en-AU"/>
        </w:rPr>
        <w:t xml:space="preserve">In the event a carer fails to pay their account by the due date or fails to honour a payment plan, Carers Victoria reserves the right to withdraw services until the account is reconciled. This is at the discretion of the CHSP program Service Manager. If a decision to withdraw services is made, the carer and the respite service provider will be given one month notice in writing. </w:t>
      </w:r>
    </w:p>
    <w:p w14:paraId="36C97929" w14:textId="77777777" w:rsidR="00D942A4" w:rsidRPr="0019088B" w:rsidRDefault="00D942A4" w:rsidP="00230E66">
      <w:pPr>
        <w:pStyle w:val="Subheading1"/>
        <w:spacing w:before="360"/>
        <w:rPr>
          <w:b/>
          <w:bCs/>
          <w:color w:val="auto"/>
          <w:sz w:val="22"/>
          <w:szCs w:val="22"/>
        </w:rPr>
      </w:pPr>
      <w:bookmarkStart w:id="2" w:name="_Hlk510003098"/>
      <w:bookmarkEnd w:id="1"/>
      <w:r w:rsidRPr="0019088B">
        <w:rPr>
          <w:b/>
          <w:bCs/>
          <w:color w:val="auto"/>
          <w:sz w:val="22"/>
          <w:szCs w:val="22"/>
        </w:rPr>
        <w:t xml:space="preserve">Hardship </w:t>
      </w:r>
    </w:p>
    <w:p w14:paraId="4D4259B8" w14:textId="6013658E" w:rsidR="00D942A4" w:rsidRPr="00230E66" w:rsidRDefault="00D942A4" w:rsidP="00D942A4">
      <w:pPr>
        <w:rPr>
          <w:lang w:val="en-AU"/>
        </w:rPr>
      </w:pPr>
      <w:r w:rsidRPr="134B4DF7">
        <w:rPr>
          <w:lang w:val="en-AU"/>
        </w:rPr>
        <w:t xml:space="preserve">If a carer is unable to pay the </w:t>
      </w:r>
      <w:r w:rsidR="00230E66" w:rsidRPr="134B4DF7">
        <w:rPr>
          <w:lang w:val="en-AU"/>
        </w:rPr>
        <w:t>account,</w:t>
      </w:r>
      <w:r w:rsidRPr="134B4DF7">
        <w:rPr>
          <w:lang w:val="en-AU"/>
        </w:rPr>
        <w:t xml:space="preserve"> they should contact Carers Victoria finance department as soon as possible to make alternative arrangements. Carers Victoria will </w:t>
      </w:r>
      <w:proofErr w:type="gramStart"/>
      <w:r w:rsidRPr="134B4DF7">
        <w:rPr>
          <w:lang w:val="en-AU"/>
        </w:rPr>
        <w:t>take into account</w:t>
      </w:r>
      <w:proofErr w:type="gramEnd"/>
      <w:r w:rsidRPr="134B4DF7">
        <w:rPr>
          <w:lang w:val="en-AU"/>
        </w:rPr>
        <w:t xml:space="preserve"> a carers capacity </w:t>
      </w:r>
      <w:r w:rsidRPr="00D52B11">
        <w:rPr>
          <w:lang w:val="en-AU"/>
        </w:rPr>
        <w:t xml:space="preserve">to pay and an income and expenditure review may occur, using the Income/Expenditure Assessment form. </w:t>
      </w:r>
    </w:p>
    <w:bookmarkEnd w:id="2"/>
    <w:p w14:paraId="029D1FEB" w14:textId="77777777" w:rsidR="00D942A4" w:rsidRPr="0019088B" w:rsidRDefault="00D942A4" w:rsidP="00230E66">
      <w:pPr>
        <w:pStyle w:val="Subheading1"/>
        <w:spacing w:before="360"/>
        <w:rPr>
          <w:b/>
          <w:bCs/>
          <w:color w:val="auto"/>
          <w:sz w:val="22"/>
          <w:szCs w:val="22"/>
        </w:rPr>
      </w:pPr>
      <w:r w:rsidRPr="0019088B">
        <w:rPr>
          <w:b/>
          <w:bCs/>
          <w:color w:val="auto"/>
          <w:sz w:val="22"/>
          <w:szCs w:val="22"/>
        </w:rPr>
        <w:t>Change of time/date or cancellations</w:t>
      </w:r>
    </w:p>
    <w:p w14:paraId="448966EA" w14:textId="77777777" w:rsidR="00D942A4" w:rsidRPr="00230E66" w:rsidRDefault="00D942A4" w:rsidP="00D942A4">
      <w:pPr>
        <w:rPr>
          <w:lang w:val="en-AU"/>
        </w:rPr>
      </w:pPr>
      <w:r w:rsidRPr="00230E66">
        <w:rPr>
          <w:lang w:val="en-AU"/>
        </w:rPr>
        <w:t>Carers should contact Carers Victoria if a change or cancellation of service is required. If notice is given Carers Victoria will endeavour to meet the request, however this is dependent on the availability of the brokered service provider. Services must be cancelled at least 24 hours before the service is due.  If less than 24 hours is given Carers Victoria incur a cancellation fee. Therefore, carers will still be charged the client contribution fee if services are not cancelled within 24 hours. Under certain circumstances fees may be waived with the approval of a Service Manager.</w:t>
      </w:r>
    </w:p>
    <w:p w14:paraId="04960E63" w14:textId="77777777" w:rsidR="00383BB6" w:rsidRPr="006012D7" w:rsidRDefault="00383BB6" w:rsidP="00623E26">
      <w:pPr>
        <w:pStyle w:val="Headings"/>
      </w:pPr>
      <w:r w:rsidRPr="006012D7">
        <w:t xml:space="preserve">References and related documents </w:t>
      </w:r>
    </w:p>
    <w:p w14:paraId="4AF40D0F" w14:textId="77777777" w:rsidR="006C0A0A" w:rsidRPr="006C0A0A" w:rsidRDefault="006C0A0A" w:rsidP="009D0526">
      <w:pPr>
        <w:pStyle w:val="Headings"/>
        <w:spacing w:before="0" w:after="0"/>
        <w:rPr>
          <w:b w:val="0"/>
          <w:bCs w:val="0"/>
          <w:color w:val="343433"/>
          <w:sz w:val="22"/>
          <w:szCs w:val="24"/>
        </w:rPr>
      </w:pPr>
      <w:r w:rsidRPr="006C0A0A">
        <w:rPr>
          <w:b w:val="0"/>
          <w:bCs w:val="0"/>
          <w:color w:val="343433"/>
          <w:sz w:val="22"/>
          <w:szCs w:val="24"/>
        </w:rPr>
        <w:t xml:space="preserve">Information Privacy Act 2000 (Vic) </w:t>
      </w:r>
    </w:p>
    <w:p w14:paraId="0FA5D12B" w14:textId="77777777" w:rsidR="006C0A0A" w:rsidRDefault="006C0A0A" w:rsidP="001F35D1">
      <w:pPr>
        <w:pStyle w:val="Headings"/>
        <w:spacing w:before="0" w:after="0" w:line="276" w:lineRule="auto"/>
        <w:rPr>
          <w:b w:val="0"/>
          <w:bCs w:val="0"/>
          <w:color w:val="343433"/>
          <w:sz w:val="22"/>
          <w:szCs w:val="24"/>
        </w:rPr>
      </w:pPr>
      <w:r w:rsidRPr="006C0A0A">
        <w:rPr>
          <w:b w:val="0"/>
          <w:bCs w:val="0"/>
          <w:color w:val="343433"/>
          <w:sz w:val="22"/>
          <w:szCs w:val="24"/>
        </w:rPr>
        <w:t xml:space="preserve">Privacy Act 1988 (Cth) </w:t>
      </w:r>
    </w:p>
    <w:p w14:paraId="6C64848F" w14:textId="77777777" w:rsidR="006432D1" w:rsidRDefault="006432D1" w:rsidP="001F35D1">
      <w:pPr>
        <w:pStyle w:val="Headings"/>
        <w:spacing w:before="0" w:after="0" w:line="276" w:lineRule="auto"/>
        <w:rPr>
          <w:b w:val="0"/>
          <w:bCs w:val="0"/>
          <w:color w:val="343433"/>
          <w:sz w:val="22"/>
          <w:szCs w:val="24"/>
        </w:rPr>
      </w:pPr>
      <w:r w:rsidRPr="006432D1">
        <w:rPr>
          <w:b w:val="0"/>
          <w:bCs w:val="0"/>
          <w:color w:val="343433"/>
          <w:sz w:val="22"/>
          <w:szCs w:val="24"/>
        </w:rPr>
        <w:t>Commonwealth Home Support Programme (CHSP) Manual 2023-24</w:t>
      </w:r>
    </w:p>
    <w:p w14:paraId="130B70CD" w14:textId="520AD2EE" w:rsidR="00E15A84" w:rsidRDefault="00864017" w:rsidP="001F35D1">
      <w:pPr>
        <w:pStyle w:val="Headings"/>
        <w:spacing w:before="0" w:after="0" w:line="276" w:lineRule="auto"/>
        <w:rPr>
          <w:b w:val="0"/>
          <w:bCs w:val="0"/>
          <w:color w:val="343433"/>
          <w:sz w:val="22"/>
          <w:szCs w:val="24"/>
        </w:rPr>
      </w:pPr>
      <w:r w:rsidRPr="00864017">
        <w:rPr>
          <w:b w:val="0"/>
          <w:bCs w:val="0"/>
          <w:color w:val="343433"/>
          <w:sz w:val="22"/>
          <w:szCs w:val="24"/>
        </w:rPr>
        <w:t>National Guide to the CHSP</w:t>
      </w:r>
      <w:r w:rsidR="003C2CB9">
        <w:rPr>
          <w:b w:val="0"/>
          <w:bCs w:val="0"/>
          <w:color w:val="343433"/>
          <w:sz w:val="22"/>
          <w:szCs w:val="24"/>
        </w:rPr>
        <w:t xml:space="preserve"> </w:t>
      </w:r>
      <w:r w:rsidRPr="00864017">
        <w:rPr>
          <w:b w:val="0"/>
          <w:bCs w:val="0"/>
          <w:color w:val="343433"/>
          <w:sz w:val="22"/>
          <w:szCs w:val="24"/>
        </w:rPr>
        <w:t>Client Contribution</w:t>
      </w:r>
      <w:r w:rsidR="003C2CB9">
        <w:rPr>
          <w:b w:val="0"/>
          <w:bCs w:val="0"/>
          <w:color w:val="343433"/>
          <w:sz w:val="22"/>
          <w:szCs w:val="24"/>
        </w:rPr>
        <w:t xml:space="preserve"> </w:t>
      </w:r>
      <w:r w:rsidRPr="00864017">
        <w:rPr>
          <w:b w:val="0"/>
          <w:bCs w:val="0"/>
          <w:color w:val="343433"/>
          <w:sz w:val="22"/>
          <w:szCs w:val="24"/>
        </w:rPr>
        <w:t>Framework</w:t>
      </w:r>
      <w:r w:rsidR="00FE2F0C">
        <w:rPr>
          <w:b w:val="0"/>
          <w:bCs w:val="0"/>
          <w:color w:val="343433"/>
          <w:sz w:val="22"/>
          <w:szCs w:val="24"/>
        </w:rPr>
        <w:t xml:space="preserve"> 20</w:t>
      </w:r>
      <w:r w:rsidR="003C2CB9">
        <w:rPr>
          <w:b w:val="0"/>
          <w:bCs w:val="0"/>
          <w:color w:val="343433"/>
          <w:sz w:val="22"/>
          <w:szCs w:val="24"/>
        </w:rPr>
        <w:t>22</w:t>
      </w:r>
    </w:p>
    <w:p w14:paraId="39F37DD6" w14:textId="77777777" w:rsidR="00FD1F2A" w:rsidRDefault="00E15A84" w:rsidP="001F35D1">
      <w:pPr>
        <w:pStyle w:val="Headings"/>
        <w:spacing w:before="0" w:after="0" w:line="276" w:lineRule="auto"/>
        <w:rPr>
          <w:b w:val="0"/>
          <w:bCs w:val="0"/>
          <w:color w:val="343433"/>
          <w:sz w:val="22"/>
          <w:szCs w:val="24"/>
        </w:rPr>
      </w:pPr>
      <w:r w:rsidRPr="008846D3">
        <w:rPr>
          <w:b w:val="0"/>
          <w:bCs w:val="0"/>
          <w:color w:val="343433"/>
          <w:sz w:val="22"/>
          <w:szCs w:val="24"/>
        </w:rPr>
        <w:t xml:space="preserve">Carers Victoria CHSP </w:t>
      </w:r>
      <w:r w:rsidR="000821BD" w:rsidRPr="008846D3">
        <w:rPr>
          <w:b w:val="0"/>
          <w:bCs w:val="0"/>
          <w:color w:val="343433"/>
          <w:sz w:val="22"/>
          <w:szCs w:val="24"/>
        </w:rPr>
        <w:t>Guide</w:t>
      </w:r>
      <w:r w:rsidR="006E03E6" w:rsidRPr="008846D3">
        <w:rPr>
          <w:b w:val="0"/>
          <w:bCs w:val="0"/>
          <w:color w:val="343433"/>
          <w:sz w:val="22"/>
          <w:szCs w:val="24"/>
        </w:rPr>
        <w:t xml:space="preserve"> </w:t>
      </w:r>
    </w:p>
    <w:p w14:paraId="1F05B4F1" w14:textId="77777777" w:rsidR="00636D67" w:rsidRPr="00992101" w:rsidRDefault="00636D67" w:rsidP="001F35D1">
      <w:pPr>
        <w:pStyle w:val="Headings"/>
        <w:spacing w:before="0" w:after="0" w:line="276" w:lineRule="auto"/>
        <w:rPr>
          <w:b w:val="0"/>
          <w:bCs w:val="0"/>
          <w:color w:val="343433"/>
          <w:sz w:val="22"/>
          <w:szCs w:val="24"/>
        </w:rPr>
      </w:pPr>
      <w:r w:rsidRPr="00992101">
        <w:rPr>
          <w:b w:val="0"/>
          <w:bCs w:val="0"/>
          <w:color w:val="343433"/>
          <w:sz w:val="22"/>
          <w:szCs w:val="24"/>
        </w:rPr>
        <w:t xml:space="preserve">CHSP Service Agreement </w:t>
      </w:r>
    </w:p>
    <w:p w14:paraId="0AE878E6" w14:textId="057A253E" w:rsidR="00FD1F2A" w:rsidRPr="00992101" w:rsidRDefault="00FD1F2A" w:rsidP="001F35D1">
      <w:pPr>
        <w:pStyle w:val="Headings"/>
        <w:spacing w:before="0" w:after="0" w:line="276" w:lineRule="auto"/>
        <w:rPr>
          <w:b w:val="0"/>
          <w:bCs w:val="0"/>
          <w:color w:val="343433"/>
          <w:sz w:val="22"/>
          <w:szCs w:val="24"/>
        </w:rPr>
      </w:pPr>
      <w:r w:rsidRPr="00992101">
        <w:rPr>
          <w:b w:val="0"/>
          <w:bCs w:val="0"/>
          <w:color w:val="343433"/>
          <w:sz w:val="22"/>
          <w:szCs w:val="24"/>
        </w:rPr>
        <w:t xml:space="preserve">Income/Expenditure Assessment </w:t>
      </w:r>
    </w:p>
    <w:p w14:paraId="7E78FCEA" w14:textId="77777777" w:rsidR="00636D67" w:rsidRPr="00636D67" w:rsidRDefault="00636D67" w:rsidP="001F35D1">
      <w:pPr>
        <w:pStyle w:val="Headings"/>
        <w:spacing w:before="0" w:after="0" w:line="276" w:lineRule="auto"/>
        <w:rPr>
          <w:color w:val="343433"/>
          <w:sz w:val="22"/>
          <w:szCs w:val="24"/>
        </w:rPr>
      </w:pPr>
      <w:r w:rsidRPr="00636D67">
        <w:rPr>
          <w:b w:val="0"/>
          <w:bCs w:val="0"/>
          <w:color w:val="343433"/>
          <w:sz w:val="22"/>
          <w:szCs w:val="24"/>
        </w:rPr>
        <w:t>Commonwealth Home Support Program (CHSP) Service Review</w:t>
      </w:r>
    </w:p>
    <w:p w14:paraId="52A96FFF" w14:textId="3922F24B" w:rsidR="00383BB6" w:rsidRPr="006012D7" w:rsidRDefault="00383BB6" w:rsidP="00623E26">
      <w:pPr>
        <w:pStyle w:val="Headings"/>
      </w:pPr>
      <w:r w:rsidRPr="006012D7">
        <w:t xml:space="preserve">Document Control </w:t>
      </w:r>
    </w:p>
    <w:tbl>
      <w:tblPr>
        <w:tblStyle w:val="GridTable6Colorful-Accent5"/>
        <w:tblW w:w="9067" w:type="dxa"/>
        <w:tblLayout w:type="fixed"/>
        <w:tblLook w:val="0420" w:firstRow="1" w:lastRow="0" w:firstColumn="0" w:lastColumn="0" w:noHBand="0" w:noVBand="1"/>
      </w:tblPr>
      <w:tblGrid>
        <w:gridCol w:w="988"/>
        <w:gridCol w:w="4677"/>
        <w:gridCol w:w="1843"/>
        <w:gridCol w:w="1559"/>
      </w:tblGrid>
      <w:tr w:rsidR="00786EAD" w14:paraId="7E3C719F" w14:textId="77777777" w:rsidTr="00C142ED">
        <w:trPr>
          <w:cnfStyle w:val="100000000000" w:firstRow="1" w:lastRow="0" w:firstColumn="0" w:lastColumn="0" w:oddVBand="0" w:evenVBand="0" w:oddHBand="0" w:evenHBand="0" w:firstRowFirstColumn="0" w:firstRowLastColumn="0" w:lastRowFirstColumn="0" w:lastRowLastColumn="0"/>
        </w:trPr>
        <w:tc>
          <w:tcPr>
            <w:tcW w:w="988" w:type="dxa"/>
          </w:tcPr>
          <w:p w14:paraId="5737234B" w14:textId="0CD4F43D" w:rsidR="00786EAD" w:rsidRPr="008D15BF" w:rsidRDefault="00786EAD" w:rsidP="008D15BF">
            <w:pPr>
              <w:pStyle w:val="TableHeading"/>
            </w:pPr>
            <w:r w:rsidRPr="008D15BF">
              <w:t>Version</w:t>
            </w:r>
          </w:p>
        </w:tc>
        <w:tc>
          <w:tcPr>
            <w:tcW w:w="4677" w:type="dxa"/>
          </w:tcPr>
          <w:p w14:paraId="7951DE1E" w14:textId="0ED48363" w:rsidR="00786EAD" w:rsidRPr="008D15BF" w:rsidRDefault="00786EAD" w:rsidP="008D15BF">
            <w:pPr>
              <w:pStyle w:val="TableHeading"/>
            </w:pPr>
            <w:r w:rsidRPr="008D15BF">
              <w:t>Details of changes</w:t>
            </w:r>
          </w:p>
        </w:tc>
        <w:tc>
          <w:tcPr>
            <w:tcW w:w="1843" w:type="dxa"/>
          </w:tcPr>
          <w:p w14:paraId="54C317FD" w14:textId="0CC70AC7" w:rsidR="00786EAD" w:rsidRPr="008D15BF" w:rsidRDefault="00786EAD" w:rsidP="008D15BF">
            <w:pPr>
              <w:pStyle w:val="TableHeading"/>
            </w:pPr>
            <w:r w:rsidRPr="008D15BF">
              <w:t xml:space="preserve">Authorised by / </w:t>
            </w:r>
            <w:r w:rsidRPr="008D15BF">
              <w:br/>
              <w:t>Date if applicable</w:t>
            </w:r>
          </w:p>
        </w:tc>
        <w:tc>
          <w:tcPr>
            <w:tcW w:w="1559" w:type="dxa"/>
          </w:tcPr>
          <w:p w14:paraId="43B47D6C" w14:textId="5A7806DF" w:rsidR="00786EAD" w:rsidRPr="008D15BF" w:rsidRDefault="00786EAD" w:rsidP="008D15BF">
            <w:pPr>
              <w:pStyle w:val="TableHeading"/>
            </w:pPr>
            <w:r w:rsidRPr="008D15BF">
              <w:t>Issue date</w:t>
            </w:r>
            <w:r w:rsidR="00C142ED">
              <w:t xml:space="preserve"> (mth/yyyy)</w:t>
            </w:r>
          </w:p>
        </w:tc>
      </w:tr>
      <w:tr w:rsidR="00786EAD" w14:paraId="18727275" w14:textId="77777777" w:rsidTr="00C142ED">
        <w:trPr>
          <w:cnfStyle w:val="000000100000" w:firstRow="0" w:lastRow="0" w:firstColumn="0" w:lastColumn="0" w:oddVBand="0" w:evenVBand="0" w:oddHBand="1" w:evenHBand="0" w:firstRowFirstColumn="0" w:firstRowLastColumn="0" w:lastRowFirstColumn="0" w:lastRowLastColumn="0"/>
        </w:trPr>
        <w:tc>
          <w:tcPr>
            <w:tcW w:w="988" w:type="dxa"/>
          </w:tcPr>
          <w:p w14:paraId="382E3FBD" w14:textId="45BD05AE" w:rsidR="00786EAD" w:rsidRPr="008D15BF" w:rsidRDefault="00E314DA" w:rsidP="008D15BF">
            <w:pPr>
              <w:pStyle w:val="TableText"/>
            </w:pPr>
            <w:r>
              <w:t>2.0</w:t>
            </w:r>
          </w:p>
        </w:tc>
        <w:tc>
          <w:tcPr>
            <w:tcW w:w="4677" w:type="dxa"/>
          </w:tcPr>
          <w:p w14:paraId="615015A4" w14:textId="2AF89983" w:rsidR="00786EAD" w:rsidRPr="008D15BF" w:rsidRDefault="00E314DA" w:rsidP="008D15BF">
            <w:pPr>
              <w:pStyle w:val="TableText"/>
            </w:pPr>
            <w:r>
              <w:t>Update in line with current CHSP Guidelines and legislation.</w:t>
            </w:r>
          </w:p>
        </w:tc>
        <w:tc>
          <w:tcPr>
            <w:tcW w:w="1843" w:type="dxa"/>
          </w:tcPr>
          <w:p w14:paraId="1B542D00" w14:textId="77777777" w:rsidR="00786EAD" w:rsidRDefault="00E314DA" w:rsidP="008D15BF">
            <w:pPr>
              <w:pStyle w:val="TableText"/>
            </w:pPr>
            <w:r>
              <w:t xml:space="preserve">GM </w:t>
            </w:r>
            <w:r w:rsidR="00D52B11">
              <w:t>CCS</w:t>
            </w:r>
          </w:p>
          <w:p w14:paraId="585B2891" w14:textId="58EB59A6" w:rsidR="00D52B11" w:rsidRPr="008D15BF" w:rsidRDefault="00D52B11" w:rsidP="008D15BF">
            <w:pPr>
              <w:pStyle w:val="TableText"/>
            </w:pPr>
            <w:r>
              <w:t>Dec 2023</w:t>
            </w:r>
          </w:p>
        </w:tc>
        <w:tc>
          <w:tcPr>
            <w:tcW w:w="1559" w:type="dxa"/>
          </w:tcPr>
          <w:p w14:paraId="1DCB39BB" w14:textId="094B465D" w:rsidR="00786EAD" w:rsidRPr="008D15BF" w:rsidRDefault="00786EAD" w:rsidP="008D15BF">
            <w:pPr>
              <w:pStyle w:val="TableText"/>
            </w:pPr>
            <w:r w:rsidRPr="008D15BF">
              <w:t xml:space="preserve">Dec </w:t>
            </w:r>
            <w:r w:rsidR="00E314DA">
              <w:t>2023</w:t>
            </w:r>
          </w:p>
        </w:tc>
      </w:tr>
    </w:tbl>
    <w:p w14:paraId="23AA5700" w14:textId="77777777" w:rsidR="008D15BF" w:rsidRPr="00383BB6" w:rsidRDefault="008D15BF" w:rsidP="00383BB6">
      <w:pPr>
        <w:rPr>
          <w:lang w:val="en-AU"/>
        </w:rPr>
      </w:pPr>
    </w:p>
    <w:sectPr w:rsidR="008D15BF" w:rsidRPr="00383BB6" w:rsidSect="00353916">
      <w:headerReference w:type="default" r:id="rId11"/>
      <w:footerReference w:type="default" r:id="rId12"/>
      <w:headerReference w:type="first" r:id="rId13"/>
      <w:footerReference w:type="first" r:id="rId14"/>
      <w:pgSz w:w="11900" w:h="16840"/>
      <w:pgMar w:top="1134" w:right="992" w:bottom="1438" w:left="992" w:header="0"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E02CD" w14:textId="77777777" w:rsidR="00213D09" w:rsidRDefault="00213D09" w:rsidP="005A3268">
      <w:r>
        <w:separator/>
      </w:r>
    </w:p>
  </w:endnote>
  <w:endnote w:type="continuationSeparator" w:id="0">
    <w:p w14:paraId="1F5388DA" w14:textId="77777777" w:rsidR="00213D09" w:rsidRDefault="00213D09" w:rsidP="005A3268">
      <w:r>
        <w:continuationSeparator/>
      </w:r>
    </w:p>
  </w:endnote>
  <w:endnote w:type="continuationNotice" w:id="1">
    <w:p w14:paraId="776D4E49" w14:textId="77777777" w:rsidR="00213D09" w:rsidRDefault="00213D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9D978" w14:textId="75D74FD1" w:rsidR="00803106" w:rsidRDefault="00F052A0" w:rsidP="008745F2">
    <w:pPr>
      <w:pStyle w:val="Footer"/>
    </w:pPr>
    <w:r w:rsidRPr="00ED23AE">
      <w:rPr>
        <w:noProof/>
      </w:rPr>
      <mc:AlternateContent>
        <mc:Choice Requires="wps">
          <w:drawing>
            <wp:anchor distT="0" distB="0" distL="114300" distR="114300" simplePos="0" relativeHeight="251658245" behindDoc="0" locked="1" layoutInCell="1" allowOverlap="0" wp14:anchorId="601E0DBF" wp14:editId="64261AE9">
              <wp:simplePos x="0" y="0"/>
              <wp:positionH relativeFrom="page">
                <wp:align>left</wp:align>
              </wp:positionH>
              <wp:positionV relativeFrom="page">
                <wp:align>bottom</wp:align>
              </wp:positionV>
              <wp:extent cx="7534800" cy="5724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7534800" cy="572400"/>
                      </a:xfrm>
                      <a:prstGeom prst="rect">
                        <a:avLst/>
                      </a:prstGeom>
                      <a:noFill/>
                      <a:ln w="6350">
                        <a:noFill/>
                      </a:ln>
                    </wps:spPr>
                    <wps:txbx>
                      <w:txbxContent>
                        <w:p w14:paraId="50986F15" w14:textId="74A4AF68" w:rsidR="00F052A0" w:rsidRPr="00ED23AE" w:rsidRDefault="00353916" w:rsidP="008745F2">
                          <w:pPr>
                            <w:pStyle w:val="Footer"/>
                          </w:pPr>
                          <w:r w:rsidRPr="00353916">
                            <w:t>COMMONWEALTH HOME SUPPORT PROGRAM (CHSP) CLIENT CONTRIBUTION POLICY V2.0</w:t>
                          </w:r>
                          <w:r w:rsidR="00F052A0" w:rsidRPr="00ED23AE">
                            <w:tab/>
                          </w:r>
                          <w:r w:rsidR="00F052A0" w:rsidRPr="00ED23AE">
                            <w:rPr>
                              <w:lang w:val="en-GB"/>
                            </w:rPr>
                            <w:t xml:space="preserve">PAGE </w:t>
                          </w:r>
                          <w:r w:rsidR="00F052A0" w:rsidRPr="00ED23AE">
                            <w:rPr>
                              <w:lang w:val="en-GB"/>
                            </w:rPr>
                            <w:fldChar w:fldCharType="begin"/>
                          </w:r>
                          <w:r w:rsidR="00F052A0" w:rsidRPr="00ED23AE">
                            <w:rPr>
                              <w:lang w:val="en-GB"/>
                            </w:rPr>
                            <w:instrText xml:space="preserve"> PAGE </w:instrText>
                          </w:r>
                          <w:r w:rsidR="00F052A0" w:rsidRPr="00ED23AE">
                            <w:rPr>
                              <w:lang w:val="en-GB"/>
                            </w:rPr>
                            <w:fldChar w:fldCharType="separate"/>
                          </w:r>
                          <w:r w:rsidR="00F052A0" w:rsidRPr="00ED23AE">
                            <w:rPr>
                              <w:noProof/>
                              <w:lang w:val="en-GB"/>
                            </w:rPr>
                            <w:t>1</w:t>
                          </w:r>
                          <w:r w:rsidR="00F052A0" w:rsidRPr="00ED23AE">
                            <w:rPr>
                              <w:lang w:val="en-GB"/>
                            </w:rPr>
                            <w:fldChar w:fldCharType="end"/>
                          </w:r>
                          <w:r w:rsidR="00F052A0" w:rsidRPr="00ED23AE">
                            <w:rPr>
                              <w:lang w:val="en-GB"/>
                            </w:rPr>
                            <w:t xml:space="preserve"> OF </w:t>
                          </w:r>
                          <w:r w:rsidR="00F052A0" w:rsidRPr="00ED23AE">
                            <w:rPr>
                              <w:lang w:val="en-GB"/>
                            </w:rPr>
                            <w:fldChar w:fldCharType="begin"/>
                          </w:r>
                          <w:r w:rsidR="00F052A0" w:rsidRPr="00ED23AE">
                            <w:rPr>
                              <w:lang w:val="en-GB"/>
                            </w:rPr>
                            <w:instrText xml:space="preserve"> NUMPAGES </w:instrText>
                          </w:r>
                          <w:r w:rsidR="00F052A0" w:rsidRPr="00ED23AE">
                            <w:rPr>
                              <w:lang w:val="en-GB"/>
                            </w:rPr>
                            <w:fldChar w:fldCharType="separate"/>
                          </w:r>
                          <w:r w:rsidR="00F052A0" w:rsidRPr="00ED23AE">
                            <w:rPr>
                              <w:noProof/>
                              <w:lang w:val="en-GB"/>
                            </w:rPr>
                            <w:t>1</w:t>
                          </w:r>
                          <w:r w:rsidR="00F052A0" w:rsidRPr="00ED23AE">
                            <w:rPr>
                              <w:lang w:val="en-GB"/>
                            </w:rPr>
                            <w:fldChar w:fldCharType="end"/>
                          </w:r>
                        </w:p>
                        <w:p w14:paraId="02EA6953" w14:textId="77777777" w:rsidR="00F052A0" w:rsidRPr="000921C4" w:rsidRDefault="00F052A0" w:rsidP="008745F2">
                          <w:pPr>
                            <w:pStyle w:val="FooterItalicsText"/>
                          </w:pPr>
                          <w:r w:rsidRPr="000921C4">
                            <w:t>Once printed, this is an uncontrolled document.</w:t>
                          </w:r>
                        </w:p>
                      </w:txbxContent>
                    </wps:txbx>
                    <wps:bodyPr rot="0" spcFirstLastPara="0" vertOverflow="overflow" horzOverflow="overflow" vert="horz" wrap="square" lIns="324000" tIns="0" rIns="0" bIns="21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E0DBF" id="_x0000_t202" coordsize="21600,21600" o:spt="202" path="m,l,21600r21600,l21600,xe">
              <v:stroke joinstyle="miter"/>
              <v:path gradientshapeok="t" o:connecttype="rect"/>
            </v:shapetype>
            <v:shape id="Text Box 17" o:spid="_x0000_s1026" type="#_x0000_t202" style="position:absolute;margin-left:0;margin-top:0;width:593.3pt;height:45.05pt;z-index:251658245;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" o:allowoverlap="f" filled="f" stroked="f" strokeweight=".5pt">
              <v:textbox inset="9mm,0,0,6mm">
                <w:txbxContent>
                  <w:p w14:paraId="50986F15" w14:textId="74A4AF68" w:rsidR="00F052A0" w:rsidRPr="00ED23AE" w:rsidRDefault="00353916" w:rsidP="008745F2">
                    <w:pPr>
                      <w:pStyle w:val="Footer"/>
                    </w:pPr>
                    <w:r w:rsidRPr="00353916">
                      <w:t>COMMONWEALTH HOME SUPPORT PROGRAM (CHSP) CLIENT CONTRIBUTION POLICY V2.0</w:t>
                    </w:r>
                    <w:r w:rsidR="00F052A0" w:rsidRPr="00ED23AE">
                      <w:tab/>
                    </w:r>
                    <w:r w:rsidR="00F052A0" w:rsidRPr="00ED23AE">
                      <w:rPr>
                        <w:lang w:val="en-GB"/>
                      </w:rPr>
                      <w:t xml:space="preserve">PAGE </w:t>
                    </w:r>
                    <w:r w:rsidR="00F052A0" w:rsidRPr="00ED23AE">
                      <w:rPr>
                        <w:lang w:val="en-GB"/>
                      </w:rPr>
                      <w:fldChar w:fldCharType="begin"/>
                    </w:r>
                    <w:r w:rsidR="00F052A0" w:rsidRPr="00ED23AE">
                      <w:rPr>
                        <w:lang w:val="en-GB"/>
                      </w:rPr>
                      <w:instrText xml:space="preserve"> PAGE </w:instrText>
                    </w:r>
                    <w:r w:rsidR="00F052A0" w:rsidRPr="00ED23AE">
                      <w:rPr>
                        <w:lang w:val="en-GB"/>
                      </w:rPr>
                      <w:fldChar w:fldCharType="separate"/>
                    </w:r>
                    <w:r w:rsidR="00F052A0" w:rsidRPr="00ED23AE">
                      <w:rPr>
                        <w:noProof/>
                        <w:lang w:val="en-GB"/>
                      </w:rPr>
                      <w:t>1</w:t>
                    </w:r>
                    <w:r w:rsidR="00F052A0" w:rsidRPr="00ED23AE">
                      <w:rPr>
                        <w:lang w:val="en-GB"/>
                      </w:rPr>
                      <w:fldChar w:fldCharType="end"/>
                    </w:r>
                    <w:r w:rsidR="00F052A0" w:rsidRPr="00ED23AE">
                      <w:rPr>
                        <w:lang w:val="en-GB"/>
                      </w:rPr>
                      <w:t xml:space="preserve"> OF </w:t>
                    </w:r>
                    <w:r w:rsidR="00F052A0" w:rsidRPr="00ED23AE">
                      <w:rPr>
                        <w:lang w:val="en-GB"/>
                      </w:rPr>
                      <w:fldChar w:fldCharType="begin"/>
                    </w:r>
                    <w:r w:rsidR="00F052A0" w:rsidRPr="00ED23AE">
                      <w:rPr>
                        <w:lang w:val="en-GB"/>
                      </w:rPr>
                      <w:instrText xml:space="preserve"> NUMPAGES </w:instrText>
                    </w:r>
                    <w:r w:rsidR="00F052A0" w:rsidRPr="00ED23AE">
                      <w:rPr>
                        <w:lang w:val="en-GB"/>
                      </w:rPr>
                      <w:fldChar w:fldCharType="separate"/>
                    </w:r>
                    <w:r w:rsidR="00F052A0" w:rsidRPr="00ED23AE">
                      <w:rPr>
                        <w:noProof/>
                        <w:lang w:val="en-GB"/>
                      </w:rPr>
                      <w:t>1</w:t>
                    </w:r>
                    <w:r w:rsidR="00F052A0" w:rsidRPr="00ED23AE">
                      <w:rPr>
                        <w:lang w:val="en-GB"/>
                      </w:rPr>
                      <w:fldChar w:fldCharType="end"/>
                    </w:r>
                  </w:p>
                  <w:p w14:paraId="02EA6953" w14:textId="77777777" w:rsidR="00F052A0" w:rsidRPr="000921C4" w:rsidRDefault="00F052A0" w:rsidP="008745F2">
                    <w:pPr>
                      <w:pStyle w:val="FooterItalicsText"/>
                    </w:pPr>
                    <w:r w:rsidRPr="000921C4">
                      <w:t>Once printed, this is an uncontrolled document.</w:t>
                    </w:r>
                  </w:p>
                </w:txbxContent>
              </v:textbox>
              <w10:wrap anchorx="page" anchory="page"/>
              <w10:anchorlock/>
            </v:shape>
          </w:pict>
        </mc:Fallback>
      </mc:AlternateContent>
    </w:r>
    <w:r w:rsidR="00207A49">
      <w:rPr>
        <w:noProof/>
        <w:lang w:eastAsia="en-AU"/>
      </w:rPr>
      <w:drawing>
        <wp:anchor distT="0" distB="0" distL="114300" distR="114300" simplePos="0" relativeHeight="251658242" behindDoc="0" locked="1" layoutInCell="1" allowOverlap="0" wp14:anchorId="14120CD8" wp14:editId="0582ADEC">
          <wp:simplePos x="0" y="0"/>
          <wp:positionH relativeFrom="page">
            <wp:align>left</wp:align>
          </wp:positionH>
          <wp:positionV relativeFrom="page">
            <wp:align>bottom</wp:align>
          </wp:positionV>
          <wp:extent cx="7542000" cy="1000800"/>
          <wp:effectExtent l="0" t="0" r="1905" b="2540"/>
          <wp:wrapTight wrapText="bothSides">
            <wp:wrapPolygon edited="0">
              <wp:start x="0" y="0"/>
              <wp:lineTo x="0" y="21381"/>
              <wp:lineTo x="21569" y="21381"/>
              <wp:lineTo x="21569" y="0"/>
              <wp:lineTo x="0" y="0"/>
            </wp:wrapPolygon>
          </wp:wrapTight>
          <wp:docPr id="26" name="Picture 26"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 rectangle&#10;&#10;Description automatically generated"/>
                  <pic:cNvPicPr/>
                </pic:nvPicPr>
                <pic:blipFill>
                  <a:blip r:embed="rId1"/>
                  <a:stretch>
                    <a:fillRect/>
                  </a:stretch>
                </pic:blipFill>
                <pic:spPr>
                  <a:xfrm>
                    <a:off x="0" y="0"/>
                    <a:ext cx="7542000" cy="10008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77AE6" w14:textId="6DFDABDB" w:rsidR="00803106" w:rsidRDefault="00F052A0" w:rsidP="008745F2">
    <w:pPr>
      <w:pStyle w:val="Footer"/>
    </w:pPr>
    <w:r w:rsidRPr="00ED23AE">
      <w:rPr>
        <w:noProof/>
      </w:rPr>
      <mc:AlternateContent>
        <mc:Choice Requires="wps">
          <w:drawing>
            <wp:anchor distT="0" distB="0" distL="114300" distR="114300" simplePos="0" relativeHeight="251658246" behindDoc="0" locked="1" layoutInCell="1" allowOverlap="0" wp14:anchorId="37B6DB2F" wp14:editId="60CB128F">
              <wp:simplePos x="0" y="0"/>
              <wp:positionH relativeFrom="page">
                <wp:align>left</wp:align>
              </wp:positionH>
              <wp:positionV relativeFrom="page">
                <wp:posOffset>10240645</wp:posOffset>
              </wp:positionV>
              <wp:extent cx="7534275" cy="572135"/>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7534275" cy="572135"/>
                      </a:xfrm>
                      <a:prstGeom prst="rect">
                        <a:avLst/>
                      </a:prstGeom>
                      <a:noFill/>
                      <a:ln w="6350">
                        <a:noFill/>
                      </a:ln>
                    </wps:spPr>
                    <wps:txbx>
                      <w:txbxContent>
                        <w:p w14:paraId="31DF76AF" w14:textId="539DA86F" w:rsidR="00F052A0" w:rsidRPr="000079A4" w:rsidRDefault="00D52B11" w:rsidP="008745F2">
                          <w:pPr>
                            <w:pStyle w:val="Footer"/>
                          </w:pPr>
                          <w:r w:rsidRPr="00D52B11">
                            <w:t>COMMONWEALTH HOME SUPPORT PROGRAM (CHSP) CLIENT CONTRIBUTION POLICY</w:t>
                          </w:r>
                          <w:r w:rsidR="00F052A0" w:rsidRPr="000079A4">
                            <w:t xml:space="preserve"> V</w:t>
                          </w:r>
                          <w:r w:rsidR="00353916">
                            <w:t>2</w:t>
                          </w:r>
                          <w:r w:rsidR="00F052A0" w:rsidRPr="000079A4">
                            <w:t>.0</w:t>
                          </w:r>
                          <w:r w:rsidR="00F052A0" w:rsidRPr="000079A4">
                            <w:tab/>
                            <w:t xml:space="preserve">PAGE </w:t>
                          </w:r>
                          <w:r w:rsidR="00F052A0" w:rsidRPr="000079A4">
                            <w:fldChar w:fldCharType="begin"/>
                          </w:r>
                          <w:r w:rsidR="00F052A0" w:rsidRPr="000079A4">
                            <w:instrText xml:space="preserve"> PAGE </w:instrText>
                          </w:r>
                          <w:r w:rsidR="00F052A0" w:rsidRPr="000079A4">
                            <w:fldChar w:fldCharType="separate"/>
                          </w:r>
                          <w:r w:rsidR="00F052A0" w:rsidRPr="000079A4">
                            <w:t>1</w:t>
                          </w:r>
                          <w:r w:rsidR="00F052A0" w:rsidRPr="000079A4">
                            <w:fldChar w:fldCharType="end"/>
                          </w:r>
                          <w:r w:rsidR="00F052A0" w:rsidRPr="000079A4">
                            <w:t xml:space="preserve"> OF </w:t>
                          </w:r>
                          <w:r>
                            <w:fldChar w:fldCharType="begin"/>
                          </w:r>
                          <w:r>
                            <w:instrText>NUMPAGES</w:instrText>
                          </w:r>
                          <w:r>
                            <w:fldChar w:fldCharType="separate"/>
                          </w:r>
                          <w:r w:rsidR="00F052A0" w:rsidRPr="000079A4">
                            <w:t>1</w:t>
                          </w:r>
                          <w:r>
                            <w:fldChar w:fldCharType="end"/>
                          </w:r>
                        </w:p>
                        <w:p w14:paraId="64D8D8AF" w14:textId="77777777" w:rsidR="00F052A0" w:rsidRPr="008745F2" w:rsidRDefault="00F052A0" w:rsidP="008745F2">
                          <w:pPr>
                            <w:pStyle w:val="FooterItalicsText"/>
                          </w:pPr>
                          <w:r w:rsidRPr="008745F2">
                            <w:t>Once printed, this is an uncontrolled document.</w:t>
                          </w:r>
                        </w:p>
                        <w:p w14:paraId="3E8758D4" w14:textId="77777777" w:rsidR="00F959FE" w:rsidRDefault="00F959FE"/>
                      </w:txbxContent>
                    </wps:txbx>
                    <wps:bodyPr rot="0" spcFirstLastPara="0" vertOverflow="overflow" horzOverflow="overflow" vert="horz" wrap="square" lIns="324000" tIns="0" rIns="0" bIns="21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6DB2F" id="_x0000_t202" coordsize="21600,21600" o:spt="202" path="m,l,21600r21600,l21600,xe">
              <v:stroke joinstyle="miter"/>
              <v:path gradientshapeok="t" o:connecttype="rect"/>
            </v:shapetype>
            <v:shape id="Text Box 13" o:spid="_x0000_s1028" type="#_x0000_t202" style="position:absolute;margin-left:0;margin-top:806.35pt;width:593.25pt;height:45.05pt;z-index:25165824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" o:allowoverlap="f" filled="f" stroked="f" strokeweight=".5pt">
              <v:textbox inset="9mm,0,0,6mm">
                <w:txbxContent>
                  <w:p w14:paraId="31DF76AF" w14:textId="539DA86F" w:rsidR="00F052A0" w:rsidRPr="000079A4" w:rsidRDefault="00D52B11" w:rsidP="008745F2">
                    <w:pPr>
                      <w:pStyle w:val="Footer"/>
                    </w:pPr>
                    <w:r w:rsidRPr="00D52B11">
                      <w:t>COMMONWEALTH HOME SUPPORT PROGRAM (CHSP) CLIENT CONTRIBUTION POLICY</w:t>
                    </w:r>
                    <w:r w:rsidR="00F052A0" w:rsidRPr="000079A4">
                      <w:t xml:space="preserve"> V</w:t>
                    </w:r>
                    <w:r w:rsidR="00353916">
                      <w:t>2</w:t>
                    </w:r>
                    <w:r w:rsidR="00F052A0" w:rsidRPr="000079A4">
                      <w:t>.0</w:t>
                    </w:r>
                    <w:r w:rsidR="00F052A0" w:rsidRPr="000079A4">
                      <w:tab/>
                      <w:t xml:space="preserve">PAGE </w:t>
                    </w:r>
                    <w:r w:rsidR="00F052A0" w:rsidRPr="000079A4">
                      <w:fldChar w:fldCharType="begin"/>
                    </w:r>
                    <w:r w:rsidR="00F052A0" w:rsidRPr="000079A4">
                      <w:instrText xml:space="preserve"> PAGE </w:instrText>
                    </w:r>
                    <w:r w:rsidR="00F052A0" w:rsidRPr="000079A4">
                      <w:fldChar w:fldCharType="separate"/>
                    </w:r>
                    <w:r w:rsidR="00F052A0" w:rsidRPr="000079A4">
                      <w:t>1</w:t>
                    </w:r>
                    <w:r w:rsidR="00F052A0" w:rsidRPr="000079A4">
                      <w:fldChar w:fldCharType="end"/>
                    </w:r>
                    <w:r w:rsidR="00F052A0" w:rsidRPr="000079A4">
                      <w:t xml:space="preserve"> OF </w:t>
                    </w:r>
                    <w:r>
                      <w:fldChar w:fldCharType="begin"/>
                    </w:r>
                    <w:r>
                      <w:instrText>NUMPAGES</w:instrText>
                    </w:r>
                    <w:r>
                      <w:fldChar w:fldCharType="separate"/>
                    </w:r>
                    <w:r w:rsidR="00F052A0" w:rsidRPr="000079A4">
                      <w:t>1</w:t>
                    </w:r>
                    <w:r>
                      <w:fldChar w:fldCharType="end"/>
                    </w:r>
                  </w:p>
                  <w:p w14:paraId="64D8D8AF" w14:textId="77777777" w:rsidR="00F052A0" w:rsidRPr="008745F2" w:rsidRDefault="00F052A0" w:rsidP="008745F2">
                    <w:pPr>
                      <w:pStyle w:val="FooterItalicsText"/>
                    </w:pPr>
                    <w:r w:rsidRPr="008745F2">
                      <w:t>Once printed, this is an uncontrolled document.</w:t>
                    </w:r>
                  </w:p>
                  <w:p w14:paraId="3E8758D4" w14:textId="77777777" w:rsidR="00F959FE" w:rsidRDefault="00F959FE"/>
                </w:txbxContent>
              </v:textbox>
              <w10:wrap anchorx="page" anchory="page"/>
              <w10:anchorlock/>
            </v:shape>
          </w:pict>
        </mc:Fallback>
      </mc:AlternateContent>
    </w:r>
    <w:r w:rsidR="00D90544" w:rsidRPr="00ED23AE">
      <w:rPr>
        <w:noProof/>
      </w:rPr>
      <mc:AlternateContent>
        <mc:Choice Requires="wps">
          <w:drawing>
            <wp:anchor distT="0" distB="0" distL="114300" distR="114300" simplePos="0" relativeHeight="251658244" behindDoc="0" locked="0" layoutInCell="1" allowOverlap="1" wp14:anchorId="28485F90" wp14:editId="7E38CD3A">
              <wp:simplePos x="0" y="0"/>
              <wp:positionH relativeFrom="page">
                <wp:posOffset>629920</wp:posOffset>
              </wp:positionH>
              <wp:positionV relativeFrom="page">
                <wp:posOffset>10852785</wp:posOffset>
              </wp:positionV>
              <wp:extent cx="7534275" cy="571500"/>
              <wp:effectExtent l="0" t="0" r="0" b="0"/>
              <wp:wrapNone/>
              <wp:docPr id="9" name="Text Box 9"/>
              <wp:cNvGraphicFramePr/>
              <a:graphic xmlns:a="http://schemas.openxmlformats.org/drawingml/2006/main">
                <a:graphicData uri="http://schemas.microsoft.com/office/word/2010/wordprocessingShape">
                  <wps:wsp>
                    <wps:cNvSpPr txBox="1"/>
                    <wps:spPr>
                      <a:xfrm>
                        <a:off x="0" y="0"/>
                        <a:ext cx="7534275" cy="571500"/>
                      </a:xfrm>
                      <a:prstGeom prst="rect">
                        <a:avLst/>
                      </a:prstGeom>
                      <a:noFill/>
                      <a:ln w="6350">
                        <a:noFill/>
                      </a:ln>
                    </wps:spPr>
                    <wps:txbx>
                      <w:txbxContent>
                        <w:p w14:paraId="2BF681AA" w14:textId="77777777" w:rsidR="00D90544" w:rsidRPr="00ED23AE" w:rsidRDefault="00D90544" w:rsidP="00D90544">
                          <w:pPr>
                            <w:tabs>
                              <w:tab w:val="right" w:pos="10490"/>
                            </w:tabs>
                            <w:spacing w:after="0" w:line="240" w:lineRule="auto"/>
                            <w:rPr>
                              <w:rFonts w:cs="Arial"/>
                              <w:color w:val="FFFFFF" w:themeColor="background1"/>
                              <w:sz w:val="16"/>
                              <w:szCs w:val="16"/>
                              <w:lang w:val="en-AU"/>
                            </w:rPr>
                          </w:pPr>
                          <w:r w:rsidRPr="00ED23AE">
                            <w:rPr>
                              <w:rFonts w:cs="Arial"/>
                              <w:color w:val="FFFFFF" w:themeColor="background1"/>
                              <w:sz w:val="16"/>
                              <w:szCs w:val="16"/>
                              <w:lang w:val="en-AU"/>
                            </w:rPr>
                            <w:t>CARERS VICTORIA POLICY DOCUMENT NAME V1.0</w:t>
                          </w:r>
                          <w:r w:rsidRPr="00ED23AE">
                            <w:rPr>
                              <w:rFonts w:cs="Arial"/>
                              <w:color w:val="FFFFFF" w:themeColor="background1"/>
                              <w:sz w:val="16"/>
                              <w:szCs w:val="16"/>
                              <w:lang w:val="en-AU"/>
                            </w:rPr>
                            <w:tab/>
                          </w:r>
                          <w:r w:rsidRPr="00ED23AE">
                            <w:rPr>
                              <w:rFonts w:cs="Arial"/>
                              <w:color w:val="FFFFFF" w:themeColor="background1"/>
                              <w:sz w:val="16"/>
                              <w:szCs w:val="16"/>
                              <w:lang w:val="en-GB"/>
                            </w:rPr>
                            <w:t xml:space="preserve">PAGE </w:t>
                          </w:r>
                          <w:r w:rsidRPr="00ED23AE">
                            <w:rPr>
                              <w:rFonts w:cs="Arial"/>
                              <w:color w:val="FFFFFF" w:themeColor="background1"/>
                              <w:sz w:val="16"/>
                              <w:szCs w:val="16"/>
                              <w:lang w:val="en-GB"/>
                            </w:rPr>
                            <w:fldChar w:fldCharType="begin"/>
                          </w:r>
                          <w:r w:rsidRPr="00ED23AE">
                            <w:rPr>
                              <w:rFonts w:cs="Arial"/>
                              <w:color w:val="FFFFFF" w:themeColor="background1"/>
                              <w:sz w:val="16"/>
                              <w:szCs w:val="16"/>
                              <w:lang w:val="en-GB"/>
                            </w:rPr>
                            <w:instrText xml:space="preserve"> PAGE </w:instrText>
                          </w:r>
                          <w:r w:rsidRPr="00ED23AE">
                            <w:rPr>
                              <w:rFonts w:cs="Arial"/>
                              <w:color w:val="FFFFFF" w:themeColor="background1"/>
                              <w:sz w:val="16"/>
                              <w:szCs w:val="16"/>
                              <w:lang w:val="en-GB"/>
                            </w:rPr>
                            <w:fldChar w:fldCharType="separate"/>
                          </w:r>
                          <w:r w:rsidRPr="00ED23AE">
                            <w:rPr>
                              <w:rFonts w:cs="Arial"/>
                              <w:noProof/>
                              <w:color w:val="FFFFFF" w:themeColor="background1"/>
                              <w:sz w:val="16"/>
                              <w:szCs w:val="16"/>
                              <w:lang w:val="en-GB"/>
                            </w:rPr>
                            <w:t>1</w:t>
                          </w:r>
                          <w:r w:rsidRPr="00ED23AE">
                            <w:rPr>
                              <w:rFonts w:cs="Arial"/>
                              <w:color w:val="FFFFFF" w:themeColor="background1"/>
                              <w:sz w:val="16"/>
                              <w:szCs w:val="16"/>
                              <w:lang w:val="en-GB"/>
                            </w:rPr>
                            <w:fldChar w:fldCharType="end"/>
                          </w:r>
                          <w:r w:rsidRPr="00ED23AE">
                            <w:rPr>
                              <w:rFonts w:cs="Arial"/>
                              <w:color w:val="FFFFFF" w:themeColor="background1"/>
                              <w:sz w:val="16"/>
                              <w:szCs w:val="16"/>
                              <w:lang w:val="en-GB"/>
                            </w:rPr>
                            <w:t xml:space="preserve"> OF </w:t>
                          </w:r>
                          <w:r w:rsidRPr="00ED23AE">
                            <w:rPr>
                              <w:rFonts w:cs="Arial"/>
                              <w:color w:val="FFFFFF" w:themeColor="background1"/>
                              <w:sz w:val="16"/>
                              <w:szCs w:val="16"/>
                              <w:lang w:val="en-GB"/>
                            </w:rPr>
                            <w:fldChar w:fldCharType="begin"/>
                          </w:r>
                          <w:r w:rsidRPr="00ED23AE">
                            <w:rPr>
                              <w:rFonts w:cs="Arial"/>
                              <w:color w:val="FFFFFF" w:themeColor="background1"/>
                              <w:sz w:val="16"/>
                              <w:szCs w:val="16"/>
                              <w:lang w:val="en-GB"/>
                            </w:rPr>
                            <w:instrText xml:space="preserve"> NUMPAGES </w:instrText>
                          </w:r>
                          <w:r w:rsidRPr="00ED23AE">
                            <w:rPr>
                              <w:rFonts w:cs="Arial"/>
                              <w:color w:val="FFFFFF" w:themeColor="background1"/>
                              <w:sz w:val="16"/>
                              <w:szCs w:val="16"/>
                              <w:lang w:val="en-GB"/>
                            </w:rPr>
                            <w:fldChar w:fldCharType="separate"/>
                          </w:r>
                          <w:r w:rsidRPr="00ED23AE">
                            <w:rPr>
                              <w:rFonts w:cs="Arial"/>
                              <w:noProof/>
                              <w:color w:val="FFFFFF" w:themeColor="background1"/>
                              <w:sz w:val="16"/>
                              <w:szCs w:val="16"/>
                              <w:lang w:val="en-GB"/>
                            </w:rPr>
                            <w:t>1</w:t>
                          </w:r>
                          <w:r w:rsidRPr="00ED23AE">
                            <w:rPr>
                              <w:rFonts w:cs="Arial"/>
                              <w:color w:val="FFFFFF" w:themeColor="background1"/>
                              <w:sz w:val="16"/>
                              <w:szCs w:val="16"/>
                              <w:lang w:val="en-GB"/>
                            </w:rPr>
                            <w:fldChar w:fldCharType="end"/>
                          </w:r>
                        </w:p>
                        <w:p w14:paraId="2AD9274F" w14:textId="77777777" w:rsidR="00D90544" w:rsidRPr="000921C4" w:rsidRDefault="00D90544" w:rsidP="00D90544">
                          <w:pPr>
                            <w:spacing w:before="40" w:after="0" w:line="240" w:lineRule="auto"/>
                            <w:rPr>
                              <w:i/>
                              <w:iCs/>
                              <w:color w:val="FFFFFF" w:themeColor="background1"/>
                              <w:sz w:val="16"/>
                              <w:szCs w:val="16"/>
                              <w:lang w:val="en-AU"/>
                            </w:rPr>
                          </w:pPr>
                          <w:r w:rsidRPr="000921C4">
                            <w:rPr>
                              <w:i/>
                              <w:iCs/>
                              <w:color w:val="FFFFFF" w:themeColor="background1"/>
                              <w:sz w:val="16"/>
                              <w:szCs w:val="16"/>
                              <w:lang w:val="en-AU"/>
                            </w:rPr>
                            <w:t>Once printed, this is an uncontrolled document.</w:t>
                          </w:r>
                        </w:p>
                      </w:txbxContent>
                    </wps:txbx>
                    <wps:bodyPr rot="0" spcFirstLastPara="0" vertOverflow="overflow" horzOverflow="overflow" vert="horz" wrap="square" lIns="324000" tIns="0" rIns="0" bIns="21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85F90" id="Text Box 9" o:spid="_x0000_s1029" type="#_x0000_t202" style="position:absolute;margin-left:49.6pt;margin-top:854.55pt;width:593.25pt;height:4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" filled="f" stroked="f" strokeweight=".5pt">
              <v:textbox inset="9mm,0,0,6mm">
                <w:txbxContent>
                  <w:p w14:paraId="2BF681AA" w14:textId="77777777" w:rsidR="00D90544" w:rsidRPr="00ED23AE" w:rsidRDefault="00D90544" w:rsidP="00D90544">
                    <w:pPr>
                      <w:tabs>
                        <w:tab w:val="right" w:pos="10490"/>
                      </w:tabs>
                      <w:spacing w:after="0" w:line="240" w:lineRule="auto"/>
                      <w:rPr>
                        <w:rFonts w:cs="Arial"/>
                        <w:color w:val="FFFFFF" w:themeColor="background1"/>
                        <w:sz w:val="16"/>
                        <w:szCs w:val="16"/>
                        <w:lang w:val="en-AU"/>
                      </w:rPr>
                    </w:pPr>
                    <w:r w:rsidRPr="00ED23AE">
                      <w:rPr>
                        <w:rFonts w:cs="Arial"/>
                        <w:color w:val="FFFFFF" w:themeColor="background1"/>
                        <w:sz w:val="16"/>
                        <w:szCs w:val="16"/>
                        <w:lang w:val="en-AU"/>
                      </w:rPr>
                      <w:t>CARERS VICTORIA POLICY DOCUMENT NAME V1.0</w:t>
                    </w:r>
                    <w:r w:rsidRPr="00ED23AE">
                      <w:rPr>
                        <w:rFonts w:cs="Arial"/>
                        <w:color w:val="FFFFFF" w:themeColor="background1"/>
                        <w:sz w:val="16"/>
                        <w:szCs w:val="16"/>
                        <w:lang w:val="en-AU"/>
                      </w:rPr>
                      <w:tab/>
                    </w:r>
                    <w:r w:rsidRPr="00ED23AE">
                      <w:rPr>
                        <w:rFonts w:cs="Arial"/>
                        <w:color w:val="FFFFFF" w:themeColor="background1"/>
                        <w:sz w:val="16"/>
                        <w:szCs w:val="16"/>
                        <w:lang w:val="en-GB"/>
                      </w:rPr>
                      <w:t xml:space="preserve">PAGE </w:t>
                    </w:r>
                    <w:r w:rsidRPr="00ED23AE">
                      <w:rPr>
                        <w:rFonts w:cs="Arial"/>
                        <w:color w:val="FFFFFF" w:themeColor="background1"/>
                        <w:sz w:val="16"/>
                        <w:szCs w:val="16"/>
                        <w:lang w:val="en-GB"/>
                      </w:rPr>
                      <w:fldChar w:fldCharType="begin"/>
                    </w:r>
                    <w:r w:rsidRPr="00ED23AE">
                      <w:rPr>
                        <w:rFonts w:cs="Arial"/>
                        <w:color w:val="FFFFFF" w:themeColor="background1"/>
                        <w:sz w:val="16"/>
                        <w:szCs w:val="16"/>
                        <w:lang w:val="en-GB"/>
                      </w:rPr>
                      <w:instrText xml:space="preserve"> PAGE </w:instrText>
                    </w:r>
                    <w:r w:rsidRPr="00ED23AE">
                      <w:rPr>
                        <w:rFonts w:cs="Arial"/>
                        <w:color w:val="FFFFFF" w:themeColor="background1"/>
                        <w:sz w:val="16"/>
                        <w:szCs w:val="16"/>
                        <w:lang w:val="en-GB"/>
                      </w:rPr>
                      <w:fldChar w:fldCharType="separate"/>
                    </w:r>
                    <w:r w:rsidRPr="00ED23AE">
                      <w:rPr>
                        <w:rFonts w:cs="Arial"/>
                        <w:noProof/>
                        <w:color w:val="FFFFFF" w:themeColor="background1"/>
                        <w:sz w:val="16"/>
                        <w:szCs w:val="16"/>
                        <w:lang w:val="en-GB"/>
                      </w:rPr>
                      <w:t>1</w:t>
                    </w:r>
                    <w:r w:rsidRPr="00ED23AE">
                      <w:rPr>
                        <w:rFonts w:cs="Arial"/>
                        <w:color w:val="FFFFFF" w:themeColor="background1"/>
                        <w:sz w:val="16"/>
                        <w:szCs w:val="16"/>
                        <w:lang w:val="en-GB"/>
                      </w:rPr>
                      <w:fldChar w:fldCharType="end"/>
                    </w:r>
                    <w:r w:rsidRPr="00ED23AE">
                      <w:rPr>
                        <w:rFonts w:cs="Arial"/>
                        <w:color w:val="FFFFFF" w:themeColor="background1"/>
                        <w:sz w:val="16"/>
                        <w:szCs w:val="16"/>
                        <w:lang w:val="en-GB"/>
                      </w:rPr>
                      <w:t xml:space="preserve"> OF </w:t>
                    </w:r>
                    <w:r w:rsidRPr="00ED23AE">
                      <w:rPr>
                        <w:rFonts w:cs="Arial"/>
                        <w:color w:val="FFFFFF" w:themeColor="background1"/>
                        <w:sz w:val="16"/>
                        <w:szCs w:val="16"/>
                        <w:lang w:val="en-GB"/>
                      </w:rPr>
                      <w:fldChar w:fldCharType="begin"/>
                    </w:r>
                    <w:r w:rsidRPr="00ED23AE">
                      <w:rPr>
                        <w:rFonts w:cs="Arial"/>
                        <w:color w:val="FFFFFF" w:themeColor="background1"/>
                        <w:sz w:val="16"/>
                        <w:szCs w:val="16"/>
                        <w:lang w:val="en-GB"/>
                      </w:rPr>
                      <w:instrText xml:space="preserve"> NUMPAGES </w:instrText>
                    </w:r>
                    <w:r w:rsidRPr="00ED23AE">
                      <w:rPr>
                        <w:rFonts w:cs="Arial"/>
                        <w:color w:val="FFFFFF" w:themeColor="background1"/>
                        <w:sz w:val="16"/>
                        <w:szCs w:val="16"/>
                        <w:lang w:val="en-GB"/>
                      </w:rPr>
                      <w:fldChar w:fldCharType="separate"/>
                    </w:r>
                    <w:r w:rsidRPr="00ED23AE">
                      <w:rPr>
                        <w:rFonts w:cs="Arial"/>
                        <w:noProof/>
                        <w:color w:val="FFFFFF" w:themeColor="background1"/>
                        <w:sz w:val="16"/>
                        <w:szCs w:val="16"/>
                        <w:lang w:val="en-GB"/>
                      </w:rPr>
                      <w:t>1</w:t>
                    </w:r>
                    <w:r w:rsidRPr="00ED23AE">
                      <w:rPr>
                        <w:rFonts w:cs="Arial"/>
                        <w:color w:val="FFFFFF" w:themeColor="background1"/>
                        <w:sz w:val="16"/>
                        <w:szCs w:val="16"/>
                        <w:lang w:val="en-GB"/>
                      </w:rPr>
                      <w:fldChar w:fldCharType="end"/>
                    </w:r>
                  </w:p>
                  <w:p w14:paraId="2AD9274F" w14:textId="77777777" w:rsidR="00D90544" w:rsidRPr="000921C4" w:rsidRDefault="00D90544" w:rsidP="00D90544">
                    <w:pPr>
                      <w:spacing w:before="40" w:after="0" w:line="240" w:lineRule="auto"/>
                      <w:rPr>
                        <w:i/>
                        <w:iCs/>
                        <w:color w:val="FFFFFF" w:themeColor="background1"/>
                        <w:sz w:val="16"/>
                        <w:szCs w:val="16"/>
                        <w:lang w:val="en-AU"/>
                      </w:rPr>
                    </w:pPr>
                    <w:r w:rsidRPr="000921C4">
                      <w:rPr>
                        <w:i/>
                        <w:iCs/>
                        <w:color w:val="FFFFFF" w:themeColor="background1"/>
                        <w:sz w:val="16"/>
                        <w:szCs w:val="16"/>
                        <w:lang w:val="en-AU"/>
                      </w:rPr>
                      <w:t>Once printed, this is an uncontrolled document.</w:t>
                    </w:r>
                  </w:p>
                </w:txbxContent>
              </v:textbox>
              <w10:wrap anchorx="page" anchory="page"/>
            </v:shape>
          </w:pict>
        </mc:Fallback>
      </mc:AlternateContent>
    </w:r>
    <w:r w:rsidR="00803106">
      <w:rPr>
        <w:noProof/>
        <w:lang w:eastAsia="en-AU"/>
      </w:rPr>
      <w:drawing>
        <wp:anchor distT="0" distB="0" distL="114300" distR="114300" simplePos="0" relativeHeight="251658240" behindDoc="0" locked="1" layoutInCell="1" allowOverlap="0" wp14:anchorId="17D8C194" wp14:editId="4E531EDC">
          <wp:simplePos x="0" y="0"/>
          <wp:positionH relativeFrom="page">
            <wp:align>left</wp:align>
          </wp:positionH>
          <wp:positionV relativeFrom="page">
            <wp:align>bottom</wp:align>
          </wp:positionV>
          <wp:extent cx="7542000" cy="1000800"/>
          <wp:effectExtent l="0" t="0" r="1905" b="2540"/>
          <wp:wrapTight wrapText="bothSides">
            <wp:wrapPolygon edited="0">
              <wp:start x="0" y="0"/>
              <wp:lineTo x="0" y="21381"/>
              <wp:lineTo x="21569" y="21381"/>
              <wp:lineTo x="21569"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7542000" cy="1000800"/>
                  </a:xfrm>
                  <a:prstGeom prst="rect">
                    <a:avLst/>
                  </a:prstGeom>
                </pic:spPr>
              </pic:pic>
            </a:graphicData>
          </a:graphic>
          <wp14:sizeRelH relativeFrom="page">
            <wp14:pctWidth>0</wp14:pctWidth>
          </wp14:sizeRelH>
          <wp14:sizeRelV relativeFrom="page">
            <wp14:pctHeight>0</wp14:pctHeight>
          </wp14:sizeRelV>
        </wp:anchor>
      </w:drawing>
    </w:r>
    <w:r w:rsidR="0080310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AADE7" w14:textId="77777777" w:rsidR="00213D09" w:rsidRDefault="00213D09" w:rsidP="005A3268">
      <w:r>
        <w:separator/>
      </w:r>
    </w:p>
  </w:footnote>
  <w:footnote w:type="continuationSeparator" w:id="0">
    <w:p w14:paraId="6608185C" w14:textId="77777777" w:rsidR="00213D09" w:rsidRDefault="00213D09" w:rsidP="005A3268">
      <w:r>
        <w:continuationSeparator/>
      </w:r>
    </w:p>
  </w:footnote>
  <w:footnote w:type="continuationNotice" w:id="1">
    <w:p w14:paraId="666AA69D" w14:textId="77777777" w:rsidR="00213D09" w:rsidRDefault="00213D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5"/>
      <w:gridCol w:w="3305"/>
      <w:gridCol w:w="3305"/>
    </w:tblGrid>
    <w:tr w:rsidR="582B405E" w14:paraId="13224A2A" w14:textId="77777777" w:rsidTr="582B405E">
      <w:trPr>
        <w:trHeight w:val="300"/>
      </w:trPr>
      <w:tc>
        <w:tcPr>
          <w:tcW w:w="3305" w:type="dxa"/>
        </w:tcPr>
        <w:p w14:paraId="5F94E5B0" w14:textId="15FD3BB3" w:rsidR="582B405E" w:rsidRDefault="582B405E" w:rsidP="582B405E">
          <w:pPr>
            <w:pStyle w:val="Header"/>
            <w:ind w:left="-115"/>
          </w:pPr>
        </w:p>
      </w:tc>
      <w:tc>
        <w:tcPr>
          <w:tcW w:w="3305" w:type="dxa"/>
        </w:tcPr>
        <w:p w14:paraId="1C37EBDC" w14:textId="6232F434" w:rsidR="582B405E" w:rsidRDefault="582B405E" w:rsidP="582B405E">
          <w:pPr>
            <w:pStyle w:val="Header"/>
            <w:jc w:val="center"/>
          </w:pPr>
        </w:p>
      </w:tc>
      <w:tc>
        <w:tcPr>
          <w:tcW w:w="3305" w:type="dxa"/>
        </w:tcPr>
        <w:p w14:paraId="0DFB764E" w14:textId="50365229" w:rsidR="582B405E" w:rsidRDefault="582B405E" w:rsidP="582B405E">
          <w:pPr>
            <w:pStyle w:val="Header"/>
            <w:ind w:right="-115"/>
            <w:jc w:val="right"/>
          </w:pPr>
        </w:p>
      </w:tc>
    </w:tr>
  </w:tbl>
  <w:p w14:paraId="6F8B8B5F" w14:textId="48DA646F" w:rsidR="582B405E" w:rsidRDefault="582B405E" w:rsidP="582B40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2865D" w14:textId="570FE312" w:rsidR="00803106" w:rsidRDefault="00856D6C">
    <w:pPr>
      <w:pStyle w:val="Header"/>
    </w:pPr>
    <w:r w:rsidRPr="00ED23AE">
      <w:rPr>
        <w:noProof/>
      </w:rPr>
      <mc:AlternateContent>
        <mc:Choice Requires="wps">
          <w:drawing>
            <wp:anchor distT="0" distB="0" distL="114300" distR="114300" simplePos="0" relativeHeight="251658243" behindDoc="0" locked="0" layoutInCell="1" allowOverlap="1" wp14:anchorId="01AD5562" wp14:editId="0156E917">
              <wp:simplePos x="0" y="0"/>
              <wp:positionH relativeFrom="page">
                <wp:posOffset>609600</wp:posOffset>
              </wp:positionH>
              <wp:positionV relativeFrom="page">
                <wp:posOffset>718456</wp:posOffset>
              </wp:positionV>
              <wp:extent cx="4223657" cy="1654629"/>
              <wp:effectExtent l="0" t="0" r="5715" b="3175"/>
              <wp:wrapNone/>
              <wp:docPr id="1" name="Text Box 1"/>
              <wp:cNvGraphicFramePr/>
              <a:graphic xmlns:a="http://schemas.openxmlformats.org/drawingml/2006/main">
                <a:graphicData uri="http://schemas.microsoft.com/office/word/2010/wordprocessingShape">
                  <wps:wsp>
                    <wps:cNvSpPr txBox="1"/>
                    <wps:spPr>
                      <a:xfrm>
                        <a:off x="0" y="0"/>
                        <a:ext cx="4223657" cy="1654629"/>
                      </a:xfrm>
                      <a:prstGeom prst="rect">
                        <a:avLst/>
                      </a:prstGeom>
                      <a:noFill/>
                      <a:ln w="6350">
                        <a:noFill/>
                      </a:ln>
                    </wps:spPr>
                    <wps:txbx>
                      <w:txbxContent>
                        <w:p w14:paraId="401B337A" w14:textId="1786FAD7" w:rsidR="00AF016C" w:rsidRDefault="004D230D" w:rsidP="00AF016C">
                          <w:pPr>
                            <w:pStyle w:val="FormNameHeading"/>
                          </w:pPr>
                          <w:r w:rsidRPr="004D230D">
                            <w:t>Commonwealth Home Support Program (CHSP) Client Contribution Policy</w:t>
                          </w:r>
                        </w:p>
                        <w:p w14:paraId="195295D0" w14:textId="4B58A97F" w:rsidR="00AF016C" w:rsidRPr="00AF016C" w:rsidRDefault="00AF016C" w:rsidP="00AF016C">
                          <w:pPr>
                            <w:pStyle w:val="HeaderTemplate-VersionNumber"/>
                          </w:pPr>
                          <w:r w:rsidRPr="00AF016C">
                            <w:t xml:space="preserve">Version </w:t>
                          </w:r>
                          <w:r w:rsidR="00856D6C">
                            <w:t>2</w:t>
                          </w:r>
                          <w:r w:rsidRPr="00AF016C">
                            <w:t>.0</w:t>
                          </w:r>
                        </w:p>
                        <w:p w14:paraId="6DBE62F5" w14:textId="3F3390E1" w:rsidR="00AF016C" w:rsidRPr="00AF016C" w:rsidRDefault="00BC1D52" w:rsidP="00AF016C">
                          <w:pPr>
                            <w:pStyle w:val="IssueDateText"/>
                          </w:pPr>
                          <w:r w:rsidRPr="00AF016C">
                            <w:t xml:space="preserve">Issue date: </w:t>
                          </w:r>
                          <w:r w:rsidR="00856D6C">
                            <w:t>Dec 2023</w:t>
                          </w:r>
                          <w:r w:rsidRPr="00AF016C">
                            <w:t xml:space="preserve">; Next review </w:t>
                          </w:r>
                          <w:r w:rsidR="00856D6C">
                            <w:t>Dec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D5562" id="_x0000_t202" coordsize="21600,21600" o:spt="202" path="m,l,21600r21600,l21600,xe">
              <v:stroke joinstyle="miter"/>
              <v:path gradientshapeok="t" o:connecttype="rect"/>
            </v:shapetype>
            <v:shape id="Text Box 1" o:spid="_x0000_s1027" type="#_x0000_t202" style="position:absolute;margin-left:48pt;margin-top:56.55pt;width:332.55pt;height:13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" filled="f" stroked="f" strokeweight=".5pt">
              <v:textbox inset="0,0,0,0">
                <w:txbxContent>
                  <w:p w14:paraId="401B337A" w14:textId="1786FAD7" w:rsidR="00AF016C" w:rsidRDefault="004D230D" w:rsidP="00AF016C">
                    <w:pPr>
                      <w:pStyle w:val="FormNameHeading"/>
                    </w:pPr>
                    <w:r w:rsidRPr="004D230D">
                      <w:t>Commonwealth Home Support Program (CHSP) Client Contribution Policy</w:t>
                    </w:r>
                  </w:p>
                  <w:p w14:paraId="195295D0" w14:textId="4B58A97F" w:rsidR="00AF016C" w:rsidRPr="00AF016C" w:rsidRDefault="00AF016C" w:rsidP="00AF016C">
                    <w:pPr>
                      <w:pStyle w:val="HeaderTemplate-VersionNumber"/>
                    </w:pPr>
                    <w:r w:rsidRPr="00AF016C">
                      <w:t xml:space="preserve">Version </w:t>
                    </w:r>
                    <w:r w:rsidR="00856D6C">
                      <w:t>2</w:t>
                    </w:r>
                    <w:r w:rsidRPr="00AF016C">
                      <w:t>.0</w:t>
                    </w:r>
                  </w:p>
                  <w:p w14:paraId="6DBE62F5" w14:textId="3F3390E1" w:rsidR="00AF016C" w:rsidRPr="00AF016C" w:rsidRDefault="00BC1D52" w:rsidP="00AF016C">
                    <w:pPr>
                      <w:pStyle w:val="IssueDateText"/>
                    </w:pPr>
                    <w:r w:rsidRPr="00AF016C">
                      <w:t xml:space="preserve">Issue date: </w:t>
                    </w:r>
                    <w:r w:rsidR="00856D6C">
                      <w:t>Dec 2023</w:t>
                    </w:r>
                    <w:r w:rsidRPr="00AF016C">
                      <w:t xml:space="preserve">; Next review </w:t>
                    </w:r>
                    <w:r w:rsidR="00856D6C">
                      <w:t>Dec 2025</w:t>
                    </w:r>
                  </w:p>
                </w:txbxContent>
              </v:textbox>
              <w10:wrap anchorx="page" anchory="page"/>
            </v:shape>
          </w:pict>
        </mc:Fallback>
      </mc:AlternateContent>
    </w:r>
    <w:r w:rsidR="0023659B">
      <w:rPr>
        <w:noProof/>
        <w:lang w:val="en-AU" w:eastAsia="en-AU"/>
      </w:rPr>
      <w:drawing>
        <wp:anchor distT="0" distB="0" distL="114300" distR="114300" simplePos="0" relativeHeight="251658241" behindDoc="1" locked="1" layoutInCell="1" allowOverlap="0" wp14:anchorId="74D162A3" wp14:editId="65D3B2E3">
          <wp:simplePos x="0" y="0"/>
          <wp:positionH relativeFrom="page">
            <wp:align>left</wp:align>
          </wp:positionH>
          <wp:positionV relativeFrom="page">
            <wp:align>top</wp:align>
          </wp:positionV>
          <wp:extent cx="7552800" cy="1789200"/>
          <wp:effectExtent l="0" t="0" r="3810" b="1905"/>
          <wp:wrapTight wrapText="bothSides">
            <wp:wrapPolygon edited="0">
              <wp:start x="0" y="0"/>
              <wp:lineTo x="0" y="21470"/>
              <wp:lineTo x="21575" y="21470"/>
              <wp:lineTo x="21575"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2800" cy="178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947E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581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A0A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04FB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A2B9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8A72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CA64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3691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1E29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28516C"/>
    <w:lvl w:ilvl="0">
      <w:start w:val="1"/>
      <w:numFmt w:val="bullet"/>
      <w:pStyle w:val="ListBullet"/>
      <w:lvlText w:val=""/>
      <w:lvlJc w:val="left"/>
      <w:pPr>
        <w:ind w:left="284" w:hanging="284"/>
      </w:pPr>
      <w:rPr>
        <w:rFonts w:ascii="Symbol" w:hAnsi="Symbol" w:hint="default"/>
        <w:color w:val="007AB5"/>
      </w:rPr>
    </w:lvl>
  </w:abstractNum>
  <w:abstractNum w:abstractNumId="10" w15:restartNumberingAfterBreak="0">
    <w:nsid w:val="068A13F9"/>
    <w:multiLevelType w:val="hybridMultilevel"/>
    <w:tmpl w:val="BFFA86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1E94F29"/>
    <w:multiLevelType w:val="hybridMultilevel"/>
    <w:tmpl w:val="192280C6"/>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2" w15:restartNumberingAfterBreak="0">
    <w:nsid w:val="58003752"/>
    <w:multiLevelType w:val="hybridMultilevel"/>
    <w:tmpl w:val="0CA0A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9002CF"/>
    <w:multiLevelType w:val="multilevel"/>
    <w:tmpl w:val="C9E25F00"/>
    <w:lvl w:ilvl="0">
      <w:start w:val="1"/>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DF76F01"/>
    <w:multiLevelType w:val="hybridMultilevel"/>
    <w:tmpl w:val="5D48EE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03768885">
    <w:abstractNumId w:val="13"/>
  </w:num>
  <w:num w:numId="2" w16cid:durableId="256057203">
    <w:abstractNumId w:val="0"/>
  </w:num>
  <w:num w:numId="3" w16cid:durableId="2136748497">
    <w:abstractNumId w:val="1"/>
  </w:num>
  <w:num w:numId="4" w16cid:durableId="1562129825">
    <w:abstractNumId w:val="2"/>
  </w:num>
  <w:num w:numId="5" w16cid:durableId="1704094344">
    <w:abstractNumId w:val="3"/>
  </w:num>
  <w:num w:numId="6" w16cid:durableId="1518733318">
    <w:abstractNumId w:val="8"/>
  </w:num>
  <w:num w:numId="7" w16cid:durableId="1718318038">
    <w:abstractNumId w:val="4"/>
  </w:num>
  <w:num w:numId="8" w16cid:durableId="1432049155">
    <w:abstractNumId w:val="5"/>
  </w:num>
  <w:num w:numId="9" w16cid:durableId="845512451">
    <w:abstractNumId w:val="6"/>
  </w:num>
  <w:num w:numId="10" w16cid:durableId="474764680">
    <w:abstractNumId w:val="7"/>
  </w:num>
  <w:num w:numId="11" w16cid:durableId="72626752">
    <w:abstractNumId w:val="9"/>
  </w:num>
  <w:num w:numId="12" w16cid:durableId="314725302">
    <w:abstractNumId w:val="14"/>
  </w:num>
  <w:num w:numId="13" w16cid:durableId="1855613331">
    <w:abstractNumId w:val="9"/>
  </w:num>
  <w:num w:numId="14" w16cid:durableId="430710710">
    <w:abstractNumId w:val="9"/>
  </w:num>
  <w:num w:numId="15" w16cid:durableId="2138641725">
    <w:abstractNumId w:val="10"/>
  </w:num>
  <w:num w:numId="16" w16cid:durableId="1574898928">
    <w:abstractNumId w:val="11"/>
  </w:num>
  <w:num w:numId="17" w16cid:durableId="12597527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268"/>
    <w:rsid w:val="00001172"/>
    <w:rsid w:val="000020B3"/>
    <w:rsid w:val="00002A72"/>
    <w:rsid w:val="00005AA9"/>
    <w:rsid w:val="000079A4"/>
    <w:rsid w:val="00014D11"/>
    <w:rsid w:val="00024888"/>
    <w:rsid w:val="00047BEC"/>
    <w:rsid w:val="00057FC5"/>
    <w:rsid w:val="000821BD"/>
    <w:rsid w:val="00090BDB"/>
    <w:rsid w:val="000917F5"/>
    <w:rsid w:val="000A076E"/>
    <w:rsid w:val="000C10B3"/>
    <w:rsid w:val="000C7FC0"/>
    <w:rsid w:val="000D34C3"/>
    <w:rsid w:val="000E0AB8"/>
    <w:rsid w:val="00153F73"/>
    <w:rsid w:val="0017389A"/>
    <w:rsid w:val="0017456C"/>
    <w:rsid w:val="00180EF3"/>
    <w:rsid w:val="00184F3A"/>
    <w:rsid w:val="0019088B"/>
    <w:rsid w:val="001974FE"/>
    <w:rsid w:val="001B7F4B"/>
    <w:rsid w:val="001F2B76"/>
    <w:rsid w:val="001F35D1"/>
    <w:rsid w:val="00205D8A"/>
    <w:rsid w:val="00207A49"/>
    <w:rsid w:val="00210407"/>
    <w:rsid w:val="00212B42"/>
    <w:rsid w:val="0021351F"/>
    <w:rsid w:val="00213D09"/>
    <w:rsid w:val="00213DB5"/>
    <w:rsid w:val="00230E66"/>
    <w:rsid w:val="0023659B"/>
    <w:rsid w:val="00262D11"/>
    <w:rsid w:val="002A5A94"/>
    <w:rsid w:val="002D7E5D"/>
    <w:rsid w:val="002F570F"/>
    <w:rsid w:val="002F7902"/>
    <w:rsid w:val="0031556B"/>
    <w:rsid w:val="00324FF7"/>
    <w:rsid w:val="00334310"/>
    <w:rsid w:val="00335EA2"/>
    <w:rsid w:val="00340056"/>
    <w:rsid w:val="00352E08"/>
    <w:rsid w:val="00353916"/>
    <w:rsid w:val="00383BB6"/>
    <w:rsid w:val="003846C4"/>
    <w:rsid w:val="003970D6"/>
    <w:rsid w:val="003A005C"/>
    <w:rsid w:val="003B19DE"/>
    <w:rsid w:val="003C2CB9"/>
    <w:rsid w:val="00401734"/>
    <w:rsid w:val="00411B7E"/>
    <w:rsid w:val="004135B6"/>
    <w:rsid w:val="004241A6"/>
    <w:rsid w:val="004335DA"/>
    <w:rsid w:val="00434804"/>
    <w:rsid w:val="00442956"/>
    <w:rsid w:val="00446A63"/>
    <w:rsid w:val="00456685"/>
    <w:rsid w:val="004919CE"/>
    <w:rsid w:val="004C6F65"/>
    <w:rsid w:val="004D230D"/>
    <w:rsid w:val="00500310"/>
    <w:rsid w:val="00583B58"/>
    <w:rsid w:val="00590602"/>
    <w:rsid w:val="00595F63"/>
    <w:rsid w:val="005A3268"/>
    <w:rsid w:val="005A43C7"/>
    <w:rsid w:val="005C3170"/>
    <w:rsid w:val="005E5926"/>
    <w:rsid w:val="005F378F"/>
    <w:rsid w:val="00600796"/>
    <w:rsid w:val="006012D7"/>
    <w:rsid w:val="00602554"/>
    <w:rsid w:val="00605FE9"/>
    <w:rsid w:val="00615C7E"/>
    <w:rsid w:val="006226A1"/>
    <w:rsid w:val="00623E26"/>
    <w:rsid w:val="006257D0"/>
    <w:rsid w:val="00631EB6"/>
    <w:rsid w:val="00632336"/>
    <w:rsid w:val="00636D67"/>
    <w:rsid w:val="006432D1"/>
    <w:rsid w:val="00663EF4"/>
    <w:rsid w:val="006653B5"/>
    <w:rsid w:val="00694BA1"/>
    <w:rsid w:val="006A3A63"/>
    <w:rsid w:val="006C0A0A"/>
    <w:rsid w:val="006C73FE"/>
    <w:rsid w:val="006E03E6"/>
    <w:rsid w:val="006F4F9E"/>
    <w:rsid w:val="00710304"/>
    <w:rsid w:val="007131F0"/>
    <w:rsid w:val="00717323"/>
    <w:rsid w:val="00741730"/>
    <w:rsid w:val="00743E06"/>
    <w:rsid w:val="00753AAA"/>
    <w:rsid w:val="00770BC5"/>
    <w:rsid w:val="00786EAD"/>
    <w:rsid w:val="007A48EC"/>
    <w:rsid w:val="007C3BF7"/>
    <w:rsid w:val="007D58D2"/>
    <w:rsid w:val="00803106"/>
    <w:rsid w:val="00810B3B"/>
    <w:rsid w:val="00822134"/>
    <w:rsid w:val="0083054C"/>
    <w:rsid w:val="00856D6C"/>
    <w:rsid w:val="00860BEE"/>
    <w:rsid w:val="00864017"/>
    <w:rsid w:val="00872CE6"/>
    <w:rsid w:val="00873522"/>
    <w:rsid w:val="008745F2"/>
    <w:rsid w:val="008846D3"/>
    <w:rsid w:val="008A6BC6"/>
    <w:rsid w:val="008B762A"/>
    <w:rsid w:val="008D15BF"/>
    <w:rsid w:val="008D3CC2"/>
    <w:rsid w:val="008E2D97"/>
    <w:rsid w:val="009015A2"/>
    <w:rsid w:val="00903E96"/>
    <w:rsid w:val="00905F98"/>
    <w:rsid w:val="00922931"/>
    <w:rsid w:val="009339F9"/>
    <w:rsid w:val="00942B29"/>
    <w:rsid w:val="00952275"/>
    <w:rsid w:val="0095639C"/>
    <w:rsid w:val="009634D1"/>
    <w:rsid w:val="00964A63"/>
    <w:rsid w:val="00971A4E"/>
    <w:rsid w:val="0098074B"/>
    <w:rsid w:val="00987381"/>
    <w:rsid w:val="00987856"/>
    <w:rsid w:val="00992101"/>
    <w:rsid w:val="00993EDB"/>
    <w:rsid w:val="00996CE6"/>
    <w:rsid w:val="009A1992"/>
    <w:rsid w:val="009A217C"/>
    <w:rsid w:val="009B032E"/>
    <w:rsid w:val="009B4431"/>
    <w:rsid w:val="009B4884"/>
    <w:rsid w:val="009B614C"/>
    <w:rsid w:val="009C18B1"/>
    <w:rsid w:val="009C5046"/>
    <w:rsid w:val="009C6B40"/>
    <w:rsid w:val="009D0526"/>
    <w:rsid w:val="009D0FDB"/>
    <w:rsid w:val="00A05BFA"/>
    <w:rsid w:val="00A2600D"/>
    <w:rsid w:val="00A903BE"/>
    <w:rsid w:val="00A966D7"/>
    <w:rsid w:val="00AE2724"/>
    <w:rsid w:val="00AE2C27"/>
    <w:rsid w:val="00AF016C"/>
    <w:rsid w:val="00B17755"/>
    <w:rsid w:val="00B329D9"/>
    <w:rsid w:val="00B3642A"/>
    <w:rsid w:val="00B45D74"/>
    <w:rsid w:val="00B73BF3"/>
    <w:rsid w:val="00B83430"/>
    <w:rsid w:val="00B8490B"/>
    <w:rsid w:val="00BA0CE2"/>
    <w:rsid w:val="00BA7D55"/>
    <w:rsid w:val="00BC1D52"/>
    <w:rsid w:val="00BD52E6"/>
    <w:rsid w:val="00BF1EB9"/>
    <w:rsid w:val="00C05993"/>
    <w:rsid w:val="00C142ED"/>
    <w:rsid w:val="00C20770"/>
    <w:rsid w:val="00C533EF"/>
    <w:rsid w:val="00C679C5"/>
    <w:rsid w:val="00C85055"/>
    <w:rsid w:val="00CA1B2D"/>
    <w:rsid w:val="00D10BCA"/>
    <w:rsid w:val="00D264EA"/>
    <w:rsid w:val="00D27B84"/>
    <w:rsid w:val="00D31983"/>
    <w:rsid w:val="00D41DCA"/>
    <w:rsid w:val="00D4499D"/>
    <w:rsid w:val="00D47190"/>
    <w:rsid w:val="00D47758"/>
    <w:rsid w:val="00D52B11"/>
    <w:rsid w:val="00D55748"/>
    <w:rsid w:val="00D65224"/>
    <w:rsid w:val="00D706C1"/>
    <w:rsid w:val="00D7082C"/>
    <w:rsid w:val="00D90544"/>
    <w:rsid w:val="00D93B31"/>
    <w:rsid w:val="00D942A4"/>
    <w:rsid w:val="00D97C91"/>
    <w:rsid w:val="00DA0A6D"/>
    <w:rsid w:val="00DA2BD2"/>
    <w:rsid w:val="00DB1F7D"/>
    <w:rsid w:val="00DB3F9F"/>
    <w:rsid w:val="00DB57C8"/>
    <w:rsid w:val="00DC190E"/>
    <w:rsid w:val="00DC5E10"/>
    <w:rsid w:val="00DD461C"/>
    <w:rsid w:val="00DE6876"/>
    <w:rsid w:val="00DF594E"/>
    <w:rsid w:val="00E01A3B"/>
    <w:rsid w:val="00E0207B"/>
    <w:rsid w:val="00E15A84"/>
    <w:rsid w:val="00E314DA"/>
    <w:rsid w:val="00E45D5D"/>
    <w:rsid w:val="00E52B06"/>
    <w:rsid w:val="00E73544"/>
    <w:rsid w:val="00E74601"/>
    <w:rsid w:val="00E77CAD"/>
    <w:rsid w:val="00E80D48"/>
    <w:rsid w:val="00E84260"/>
    <w:rsid w:val="00ED5954"/>
    <w:rsid w:val="00EE77BB"/>
    <w:rsid w:val="00EF4C57"/>
    <w:rsid w:val="00F052A0"/>
    <w:rsid w:val="00F14B6C"/>
    <w:rsid w:val="00F1622A"/>
    <w:rsid w:val="00F32973"/>
    <w:rsid w:val="00F34AF6"/>
    <w:rsid w:val="00F472E8"/>
    <w:rsid w:val="00F51338"/>
    <w:rsid w:val="00F7354E"/>
    <w:rsid w:val="00F821DA"/>
    <w:rsid w:val="00F959FE"/>
    <w:rsid w:val="00FA74A9"/>
    <w:rsid w:val="00FB4109"/>
    <w:rsid w:val="00FB53EF"/>
    <w:rsid w:val="00FB5CB2"/>
    <w:rsid w:val="00FC669C"/>
    <w:rsid w:val="00FD1F2A"/>
    <w:rsid w:val="00FD6563"/>
    <w:rsid w:val="00FE2F0C"/>
    <w:rsid w:val="00FE5A40"/>
    <w:rsid w:val="00FF3091"/>
    <w:rsid w:val="134B4DF7"/>
    <w:rsid w:val="582B405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DEB7BAD"/>
  <w14:defaultImageDpi w14:val="330"/>
  <w15:docId w15:val="{AC1A751C-A71C-401D-8CF8-A750976ED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BCA"/>
    <w:pPr>
      <w:adjustRightInd w:val="0"/>
      <w:snapToGrid w:val="0"/>
      <w:spacing w:after="240" w:line="280" w:lineRule="exact"/>
    </w:pPr>
    <w:rPr>
      <w:rFonts w:ascii="Arial" w:hAnsi="Arial"/>
      <w:color w:val="343433"/>
      <w:sz w:val="22"/>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3268"/>
    <w:pPr>
      <w:tabs>
        <w:tab w:val="center" w:pos="4320"/>
        <w:tab w:val="right" w:pos="8640"/>
      </w:tabs>
    </w:pPr>
  </w:style>
  <w:style w:type="character" w:customStyle="1" w:styleId="HeaderChar">
    <w:name w:val="Header Char"/>
    <w:basedOn w:val="DefaultParagraphFont"/>
    <w:link w:val="Header"/>
    <w:uiPriority w:val="99"/>
    <w:rsid w:val="005A3268"/>
    <w:rPr>
      <w:sz w:val="24"/>
      <w:szCs w:val="24"/>
      <w:lang w:val="en-US" w:eastAsia="en-US"/>
    </w:rPr>
  </w:style>
  <w:style w:type="paragraph" w:styleId="Footer">
    <w:name w:val="footer"/>
    <w:basedOn w:val="Normal"/>
    <w:link w:val="FooterChar"/>
    <w:autoRedefine/>
    <w:uiPriority w:val="99"/>
    <w:unhideWhenUsed/>
    <w:qFormat/>
    <w:rsid w:val="008745F2"/>
    <w:pPr>
      <w:tabs>
        <w:tab w:val="right" w:pos="10490"/>
      </w:tabs>
      <w:spacing w:after="0" w:line="240" w:lineRule="auto"/>
    </w:pPr>
    <w:rPr>
      <w:rFonts w:cs="Arial"/>
      <w:caps/>
      <w:color w:val="FFFFFF" w:themeColor="background1"/>
      <w:sz w:val="16"/>
      <w:szCs w:val="16"/>
      <w:lang w:val="en-AU"/>
    </w:rPr>
  </w:style>
  <w:style w:type="character" w:customStyle="1" w:styleId="FooterChar">
    <w:name w:val="Footer Char"/>
    <w:basedOn w:val="DefaultParagraphFont"/>
    <w:link w:val="Footer"/>
    <w:uiPriority w:val="99"/>
    <w:rsid w:val="008745F2"/>
    <w:rPr>
      <w:rFonts w:ascii="Arial" w:hAnsi="Arial" w:cs="Arial"/>
      <w:caps/>
      <w:color w:val="FFFFFF" w:themeColor="background1"/>
      <w:sz w:val="16"/>
      <w:szCs w:val="16"/>
      <w:lang w:eastAsia="en-US"/>
    </w:rPr>
  </w:style>
  <w:style w:type="paragraph" w:styleId="BalloonText">
    <w:name w:val="Balloon Text"/>
    <w:basedOn w:val="Normal"/>
    <w:link w:val="BalloonTextChar"/>
    <w:uiPriority w:val="99"/>
    <w:semiHidden/>
    <w:unhideWhenUsed/>
    <w:rsid w:val="005A32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3268"/>
    <w:rPr>
      <w:rFonts w:ascii="Lucida Grande" w:hAnsi="Lucida Grande" w:cs="Lucida Grande"/>
      <w:sz w:val="18"/>
      <w:szCs w:val="18"/>
      <w:lang w:val="en-US" w:eastAsia="en-US"/>
    </w:rPr>
  </w:style>
  <w:style w:type="character" w:styleId="Hyperlink">
    <w:name w:val="Hyperlink"/>
    <w:basedOn w:val="DefaultParagraphFont"/>
    <w:uiPriority w:val="99"/>
    <w:unhideWhenUsed/>
    <w:rsid w:val="00324FF7"/>
    <w:rPr>
      <w:color w:val="0076A8" w:themeColor="hyperlink"/>
      <w:u w:val="single"/>
    </w:rPr>
  </w:style>
  <w:style w:type="character" w:styleId="UnresolvedMention">
    <w:name w:val="Unresolved Mention"/>
    <w:basedOn w:val="DefaultParagraphFont"/>
    <w:uiPriority w:val="99"/>
    <w:semiHidden/>
    <w:unhideWhenUsed/>
    <w:rsid w:val="00324FF7"/>
    <w:rPr>
      <w:color w:val="605E5C"/>
      <w:shd w:val="clear" w:color="auto" w:fill="E1DFDD"/>
    </w:rPr>
  </w:style>
  <w:style w:type="paragraph" w:customStyle="1" w:styleId="Headings">
    <w:name w:val="Headings"/>
    <w:basedOn w:val="Normal"/>
    <w:autoRedefine/>
    <w:qFormat/>
    <w:rsid w:val="00623E26"/>
    <w:pPr>
      <w:spacing w:before="480" w:line="340" w:lineRule="exact"/>
    </w:pPr>
    <w:rPr>
      <w:b/>
      <w:bCs/>
      <w:color w:val="008AB7"/>
      <w:sz w:val="28"/>
      <w:szCs w:val="28"/>
      <w:lang w:val="en-AU"/>
    </w:rPr>
  </w:style>
  <w:style w:type="paragraph" w:styleId="ListParagraph">
    <w:name w:val="List Paragraph"/>
    <w:basedOn w:val="Normal"/>
    <w:uiPriority w:val="34"/>
    <w:qFormat/>
    <w:rsid w:val="00383BB6"/>
    <w:pPr>
      <w:ind w:left="720"/>
      <w:contextualSpacing/>
    </w:pPr>
  </w:style>
  <w:style w:type="paragraph" w:styleId="ListBullet">
    <w:name w:val="List Bullet"/>
    <w:basedOn w:val="Normal"/>
    <w:uiPriority w:val="99"/>
    <w:unhideWhenUsed/>
    <w:rsid w:val="009C5046"/>
    <w:pPr>
      <w:numPr>
        <w:numId w:val="11"/>
      </w:numPr>
      <w:spacing w:after="160"/>
    </w:pPr>
  </w:style>
  <w:style w:type="paragraph" w:customStyle="1" w:styleId="Subheading1">
    <w:name w:val="Subheading 1"/>
    <w:basedOn w:val="Normal"/>
    <w:qFormat/>
    <w:rsid w:val="006012D7"/>
    <w:pPr>
      <w:spacing w:before="480" w:after="140"/>
    </w:pPr>
    <w:rPr>
      <w:color w:val="008AB7"/>
      <w:sz w:val="24"/>
      <w:lang w:val="en-AU"/>
    </w:rPr>
  </w:style>
  <w:style w:type="table" w:styleId="TableGrid">
    <w:name w:val="Table Grid"/>
    <w:basedOn w:val="TableNormal"/>
    <w:uiPriority w:val="59"/>
    <w:rsid w:val="00CA1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autoRedefine/>
    <w:qFormat/>
    <w:rsid w:val="00D706C1"/>
    <w:pPr>
      <w:spacing w:after="0" w:line="260" w:lineRule="exact"/>
    </w:pPr>
    <w:rPr>
      <w:lang w:val="en-AU"/>
    </w:rPr>
  </w:style>
  <w:style w:type="table" w:styleId="GridTable5Dark-Accent5">
    <w:name w:val="Grid Table 5 Dark Accent 5"/>
    <w:basedOn w:val="TableNormal"/>
    <w:uiPriority w:val="50"/>
    <w:rsid w:val="005906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left w:w="85" w:type="dxa"/>
        <w:bottom w:w="85" w:type="dxa"/>
        <w:right w:w="85" w:type="dxa"/>
      </w:tblCellMar>
    </w:tblPr>
    <w:tcPr>
      <w:shd w:val="clear" w:color="auto" w:fill="DFF0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B5E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B5E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B5E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B5E5" w:themeFill="accent5"/>
      </w:tcPr>
    </w:tblStylePr>
    <w:tblStylePr w:type="band1Vert">
      <w:tblPr/>
      <w:tcPr>
        <w:shd w:val="clear" w:color="auto" w:fill="BFE1F4" w:themeFill="accent5" w:themeFillTint="66"/>
      </w:tcPr>
    </w:tblStylePr>
    <w:tblStylePr w:type="band1Horz">
      <w:tblPr/>
      <w:tcPr>
        <w:shd w:val="clear" w:color="auto" w:fill="BFE1F4" w:themeFill="accent5" w:themeFillTint="66"/>
      </w:tcPr>
    </w:tblStylePr>
  </w:style>
  <w:style w:type="table" w:styleId="GridTable5Dark-Accent1">
    <w:name w:val="Grid Table 5 Dark Accent 1"/>
    <w:basedOn w:val="TableNormal"/>
    <w:uiPriority w:val="50"/>
    <w:rsid w:val="00D557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EA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6A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6A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6A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6A8" w:themeFill="accent1"/>
      </w:tcPr>
    </w:tblStylePr>
    <w:tblStylePr w:type="band1Vert">
      <w:tblPr/>
      <w:tcPr>
        <w:shd w:val="clear" w:color="auto" w:fill="76D6FF" w:themeFill="accent1" w:themeFillTint="66"/>
      </w:tcPr>
    </w:tblStylePr>
    <w:tblStylePr w:type="band1Horz">
      <w:tblPr/>
      <w:tcPr>
        <w:shd w:val="clear" w:color="auto" w:fill="76D6FF" w:themeFill="accent1" w:themeFillTint="66"/>
      </w:tcPr>
    </w:tblStylePr>
  </w:style>
  <w:style w:type="table" w:styleId="GridTable6Colorful-Accent5">
    <w:name w:val="Grid Table 6 Colorful Accent 5"/>
    <w:basedOn w:val="TableNormal"/>
    <w:uiPriority w:val="51"/>
    <w:rsid w:val="00001172"/>
    <w:rPr>
      <w:rFonts w:ascii="Arial" w:hAnsi="Arial"/>
      <w:color w:val="2291D1" w:themeColor="accent5" w:themeShade="BF"/>
    </w:rPr>
    <w:tblPr>
      <w:tblStyleRowBandSize w:val="1"/>
      <w:tblStyleColBandSize w:val="1"/>
      <w:tblBorders>
        <w:top w:val="single" w:sz="4" w:space="0" w:color="9FD2EF" w:themeColor="accent5" w:themeTint="99"/>
        <w:left w:val="single" w:sz="4" w:space="0" w:color="9FD2EF" w:themeColor="accent5" w:themeTint="99"/>
        <w:bottom w:val="single" w:sz="4" w:space="0" w:color="9FD2EF" w:themeColor="accent5" w:themeTint="99"/>
        <w:right w:val="single" w:sz="4" w:space="0" w:color="9FD2EF" w:themeColor="accent5" w:themeTint="99"/>
        <w:insideH w:val="single" w:sz="4" w:space="0" w:color="9FD2EF" w:themeColor="accent5" w:themeTint="99"/>
        <w:insideV w:val="single" w:sz="4" w:space="0" w:color="9FD2EF" w:themeColor="accent5" w:themeTint="99"/>
      </w:tblBorders>
      <w:tblCellMar>
        <w:top w:w="85" w:type="dxa"/>
        <w:left w:w="85" w:type="dxa"/>
        <w:bottom w:w="85" w:type="dxa"/>
        <w:right w:w="85" w:type="dxa"/>
      </w:tblCellMar>
    </w:tblPr>
    <w:tblStylePr w:type="firstRow">
      <w:rPr>
        <w:rFonts w:ascii="Arial" w:hAnsi="Arial"/>
        <w:b w:val="0"/>
        <w:bCs/>
        <w:color w:val="FFFFFF" w:themeColor="background1"/>
      </w:rPr>
      <w:tblPr/>
      <w:tcPr>
        <w:shd w:val="clear" w:color="auto" w:fill="0076A8" w:themeFill="accent1"/>
      </w:tcPr>
    </w:tblStylePr>
    <w:tblStylePr w:type="lastRow">
      <w:rPr>
        <w:b/>
        <w:bCs/>
      </w:rPr>
      <w:tblPr/>
      <w:tcPr>
        <w:tcBorders>
          <w:top w:val="double" w:sz="4" w:space="0" w:color="9FD2EF" w:themeColor="accent5" w:themeTint="99"/>
        </w:tcBorders>
      </w:tcPr>
    </w:tblStylePr>
    <w:tblStylePr w:type="firstCol">
      <w:rPr>
        <w:b/>
        <w:bCs/>
      </w:rPr>
    </w:tblStylePr>
    <w:tblStylePr w:type="lastCol">
      <w:rPr>
        <w:b/>
        <w:bCs/>
      </w:rPr>
    </w:tblStylePr>
    <w:tblStylePr w:type="band1Vert">
      <w:tblPr/>
      <w:tcPr>
        <w:shd w:val="clear" w:color="auto" w:fill="DFF0F9" w:themeFill="accent5" w:themeFillTint="33"/>
      </w:tcPr>
    </w:tblStylePr>
    <w:tblStylePr w:type="band1Horz">
      <w:tblPr/>
      <w:tcPr>
        <w:shd w:val="clear" w:color="auto" w:fill="DFF0F9" w:themeFill="accent5" w:themeFillTint="33"/>
      </w:tcPr>
    </w:tblStylePr>
  </w:style>
  <w:style w:type="table" w:styleId="GridTable6Colorful-Accent4">
    <w:name w:val="Grid Table 6 Colorful Accent 4"/>
    <w:basedOn w:val="TableNormal"/>
    <w:uiPriority w:val="51"/>
    <w:rsid w:val="00D706C1"/>
    <w:rPr>
      <w:color w:val="567F3C" w:themeColor="accent4" w:themeShade="BF"/>
    </w:rPr>
    <w:tblPr>
      <w:tblStyleRowBandSize w:val="1"/>
      <w:tblStyleColBandSize w:val="1"/>
      <w:tblBorders>
        <w:top w:val="single" w:sz="4" w:space="0" w:color="ABCD94" w:themeColor="accent4" w:themeTint="99"/>
        <w:left w:val="single" w:sz="4" w:space="0" w:color="ABCD94" w:themeColor="accent4" w:themeTint="99"/>
        <w:bottom w:val="single" w:sz="4" w:space="0" w:color="ABCD94" w:themeColor="accent4" w:themeTint="99"/>
        <w:right w:val="single" w:sz="4" w:space="0" w:color="ABCD94" w:themeColor="accent4" w:themeTint="99"/>
        <w:insideH w:val="single" w:sz="4" w:space="0" w:color="ABCD94" w:themeColor="accent4" w:themeTint="99"/>
        <w:insideV w:val="single" w:sz="4" w:space="0" w:color="ABCD94" w:themeColor="accent4" w:themeTint="99"/>
      </w:tblBorders>
    </w:tblPr>
    <w:tblStylePr w:type="firstRow">
      <w:rPr>
        <w:b/>
        <w:bCs/>
      </w:rPr>
      <w:tblPr/>
      <w:tcPr>
        <w:tcBorders>
          <w:bottom w:val="single" w:sz="12" w:space="0" w:color="ABCD94" w:themeColor="accent4" w:themeTint="99"/>
        </w:tcBorders>
      </w:tcPr>
    </w:tblStylePr>
    <w:tblStylePr w:type="lastRow">
      <w:rPr>
        <w:b/>
        <w:bCs/>
      </w:rPr>
      <w:tblPr/>
      <w:tcPr>
        <w:tcBorders>
          <w:top w:val="double" w:sz="4" w:space="0" w:color="ABCD94" w:themeColor="accent4" w:themeTint="99"/>
        </w:tcBorders>
      </w:tcPr>
    </w:tblStylePr>
    <w:tblStylePr w:type="firstCol">
      <w:rPr>
        <w:b/>
        <w:bCs/>
      </w:rPr>
    </w:tblStylePr>
    <w:tblStylePr w:type="lastCol">
      <w:rPr>
        <w:b/>
        <w:bCs/>
      </w:rPr>
    </w:tblStylePr>
    <w:tblStylePr w:type="band1Vert">
      <w:tblPr/>
      <w:tcPr>
        <w:shd w:val="clear" w:color="auto" w:fill="E3EEDB" w:themeFill="accent4" w:themeFillTint="33"/>
      </w:tcPr>
    </w:tblStylePr>
    <w:tblStylePr w:type="band1Horz">
      <w:tblPr/>
      <w:tcPr>
        <w:shd w:val="clear" w:color="auto" w:fill="E3EEDB" w:themeFill="accent4" w:themeFillTint="33"/>
      </w:tcPr>
    </w:tblStylePr>
  </w:style>
  <w:style w:type="paragraph" w:customStyle="1" w:styleId="FormNameHeading">
    <w:name w:val="Form Name Heading"/>
    <w:basedOn w:val="Normal"/>
    <w:autoRedefine/>
    <w:qFormat/>
    <w:rsid w:val="00AF016C"/>
    <w:pPr>
      <w:spacing w:after="0" w:line="440" w:lineRule="exact"/>
    </w:pPr>
    <w:rPr>
      <w:b/>
      <w:bCs/>
      <w:caps/>
      <w:color w:val="008AB7"/>
      <w:sz w:val="44"/>
      <w:szCs w:val="44"/>
      <w:lang w:val="en-AU"/>
    </w:rPr>
  </w:style>
  <w:style w:type="paragraph" w:customStyle="1" w:styleId="HeaderTemplate-VersionNumber">
    <w:name w:val="Header Template - Version Number"/>
    <w:basedOn w:val="Normal"/>
    <w:qFormat/>
    <w:rsid w:val="00AF016C"/>
    <w:rPr>
      <w:color w:val="008AB7"/>
      <w:sz w:val="20"/>
      <w:szCs w:val="20"/>
      <w:lang w:val="en-AU"/>
    </w:rPr>
  </w:style>
  <w:style w:type="paragraph" w:customStyle="1" w:styleId="IssueDateText">
    <w:name w:val="Issue Date Text"/>
    <w:basedOn w:val="Normal"/>
    <w:qFormat/>
    <w:rsid w:val="00AF016C"/>
    <w:pPr>
      <w:spacing w:after="0" w:line="240" w:lineRule="auto"/>
    </w:pPr>
    <w:rPr>
      <w:i/>
      <w:iCs/>
      <w:color w:val="7F7F7F" w:themeColor="text1" w:themeTint="80"/>
      <w:sz w:val="16"/>
      <w:szCs w:val="16"/>
      <w:lang w:val="en-AU"/>
    </w:rPr>
  </w:style>
  <w:style w:type="table" w:customStyle="1" w:styleId="GridTable6ColourfulAccent51">
    <w:name w:val="Grid Table 6 Colourful – Accent 51"/>
    <w:basedOn w:val="TableNormal"/>
    <w:next w:val="GridTable6Colorful-Accent5"/>
    <w:uiPriority w:val="51"/>
    <w:rsid w:val="008D15BF"/>
    <w:pPr>
      <w:adjustRightInd w:val="0"/>
      <w:snapToGrid w:val="0"/>
    </w:pPr>
    <w:rPr>
      <w:rFonts w:ascii="Arial" w:hAnsi="Arial"/>
      <w:color w:val="2291D1" w:themeColor="accent5" w:themeShade="BF"/>
      <w:sz w:val="22"/>
    </w:rPr>
    <w:tblPr>
      <w:tblStyleRowBandSize w:val="1"/>
      <w:tblStyleColBandSize w:val="1"/>
      <w:tblBorders>
        <w:top w:val="single" w:sz="4" w:space="0" w:color="9FD2EF" w:themeColor="accent5" w:themeTint="99"/>
        <w:left w:val="single" w:sz="4" w:space="0" w:color="9FD2EF" w:themeColor="accent5" w:themeTint="99"/>
        <w:bottom w:val="single" w:sz="4" w:space="0" w:color="9FD2EF" w:themeColor="accent5" w:themeTint="99"/>
        <w:right w:val="single" w:sz="4" w:space="0" w:color="9FD2EF" w:themeColor="accent5" w:themeTint="99"/>
        <w:insideH w:val="single" w:sz="4" w:space="0" w:color="9FD2EF" w:themeColor="accent5" w:themeTint="99"/>
        <w:insideV w:val="single" w:sz="4" w:space="0" w:color="9FD2EF" w:themeColor="accent5" w:themeTint="99"/>
      </w:tblBorders>
      <w:tblCellMar>
        <w:top w:w="85" w:type="dxa"/>
        <w:left w:w="85" w:type="dxa"/>
        <w:bottom w:w="85" w:type="dxa"/>
        <w:right w:w="85" w:type="dxa"/>
      </w:tblCellMar>
    </w:tblPr>
    <w:tblStylePr w:type="firstRow">
      <w:rPr>
        <w:rFonts w:ascii="Arial" w:hAnsi="Arial"/>
        <w:b w:val="0"/>
        <w:bCs/>
        <w:color w:val="FFFFFF"/>
        <w:sz w:val="22"/>
      </w:rPr>
      <w:tblPr/>
      <w:tcPr>
        <w:shd w:val="clear" w:color="auto" w:fill="0076A8" w:themeFill="accent1"/>
      </w:tcPr>
    </w:tblStylePr>
    <w:tblStylePr w:type="lastRow">
      <w:rPr>
        <w:b w:val="0"/>
        <w:bCs/>
      </w:rPr>
      <w:tblPr/>
      <w:tcPr>
        <w:tcBorders>
          <w:top w:val="double" w:sz="4" w:space="0" w:color="9FD2EF" w:themeColor="accent5" w:themeTint="99"/>
        </w:tcBorders>
      </w:tcPr>
    </w:tblStylePr>
    <w:tblStylePr w:type="firstCol">
      <w:rPr>
        <w:b w:val="0"/>
        <w:bCs/>
      </w:rPr>
    </w:tblStylePr>
    <w:tblStylePr w:type="lastCol">
      <w:rPr>
        <w:b w:val="0"/>
        <w:bCs/>
      </w:rPr>
    </w:tblStylePr>
    <w:tblStylePr w:type="band1Vert">
      <w:tblPr/>
      <w:tcPr>
        <w:shd w:val="clear" w:color="auto" w:fill="DFF0F9" w:themeFill="accent5" w:themeFillTint="33"/>
      </w:tcPr>
    </w:tblStylePr>
    <w:tblStylePr w:type="band1Horz">
      <w:tblPr/>
      <w:tcPr>
        <w:shd w:val="clear" w:color="auto" w:fill="DFF0F9" w:themeFill="accent5" w:themeFillTint="33"/>
      </w:tcPr>
    </w:tblStylePr>
  </w:style>
  <w:style w:type="paragraph" w:customStyle="1" w:styleId="TableHeading">
    <w:name w:val="Table Heading"/>
    <w:basedOn w:val="TableText"/>
    <w:autoRedefine/>
    <w:qFormat/>
    <w:rsid w:val="008D15BF"/>
    <w:rPr>
      <w:color w:val="FFFFFF" w:themeColor="background1"/>
      <w:szCs w:val="22"/>
    </w:rPr>
  </w:style>
  <w:style w:type="table" w:styleId="GridTable6Colorful-Accent6">
    <w:name w:val="Grid Table 6 Colorful Accent 6"/>
    <w:basedOn w:val="TableNormal"/>
    <w:uiPriority w:val="51"/>
    <w:rsid w:val="008D15BF"/>
    <w:rPr>
      <w:color w:val="EDB401" w:themeColor="accent6" w:themeShade="BF"/>
    </w:rPr>
    <w:tblPr>
      <w:tblStyleRowBandSize w:val="1"/>
      <w:tblStyleColBandSize w:val="1"/>
      <w:tblBorders>
        <w:top w:val="single" w:sz="4" w:space="0" w:color="FEE38C" w:themeColor="accent6" w:themeTint="99"/>
        <w:left w:val="single" w:sz="4" w:space="0" w:color="FEE38C" w:themeColor="accent6" w:themeTint="99"/>
        <w:bottom w:val="single" w:sz="4" w:space="0" w:color="FEE38C" w:themeColor="accent6" w:themeTint="99"/>
        <w:right w:val="single" w:sz="4" w:space="0" w:color="FEE38C" w:themeColor="accent6" w:themeTint="99"/>
        <w:insideH w:val="single" w:sz="4" w:space="0" w:color="FEE38C" w:themeColor="accent6" w:themeTint="99"/>
        <w:insideV w:val="single" w:sz="4" w:space="0" w:color="FEE38C" w:themeColor="accent6" w:themeTint="99"/>
      </w:tblBorders>
    </w:tblPr>
    <w:tblStylePr w:type="firstRow">
      <w:rPr>
        <w:b/>
        <w:bCs/>
      </w:rPr>
      <w:tblPr/>
      <w:tcPr>
        <w:tcBorders>
          <w:bottom w:val="single" w:sz="12" w:space="0" w:color="FEE38C" w:themeColor="accent6" w:themeTint="99"/>
        </w:tcBorders>
      </w:tcPr>
    </w:tblStylePr>
    <w:tblStylePr w:type="lastRow">
      <w:rPr>
        <w:b/>
        <w:bCs/>
      </w:rPr>
      <w:tblPr/>
      <w:tcPr>
        <w:tcBorders>
          <w:top w:val="double" w:sz="4" w:space="0" w:color="FEE38C" w:themeColor="accent6" w:themeTint="99"/>
        </w:tcBorders>
      </w:tcPr>
    </w:tblStylePr>
    <w:tblStylePr w:type="firstCol">
      <w:rPr>
        <w:b/>
        <w:bCs/>
      </w:rPr>
    </w:tblStylePr>
    <w:tblStylePr w:type="lastCol">
      <w:rPr>
        <w:b/>
        <w:bCs/>
      </w:rPr>
    </w:tblStylePr>
    <w:tblStylePr w:type="band1Vert">
      <w:tblPr/>
      <w:tcPr>
        <w:shd w:val="clear" w:color="auto" w:fill="FEF5D8" w:themeFill="accent6" w:themeFillTint="33"/>
      </w:tcPr>
    </w:tblStylePr>
    <w:tblStylePr w:type="band1Horz">
      <w:tblPr/>
      <w:tcPr>
        <w:shd w:val="clear" w:color="auto" w:fill="FEF5D8" w:themeFill="accent6" w:themeFillTint="33"/>
      </w:tcPr>
    </w:tblStylePr>
  </w:style>
  <w:style w:type="paragraph" w:customStyle="1" w:styleId="FooterItalicsText">
    <w:name w:val="Footer Italics Text"/>
    <w:basedOn w:val="Normal"/>
    <w:autoRedefine/>
    <w:qFormat/>
    <w:rsid w:val="008745F2"/>
    <w:pPr>
      <w:spacing w:before="40" w:after="0" w:line="240" w:lineRule="auto"/>
    </w:pPr>
    <w:rPr>
      <w:i/>
      <w:iCs/>
      <w:color w:val="FFFFFF" w:themeColor="background1"/>
      <w:sz w:val="16"/>
      <w:szCs w:val="16"/>
      <w:lang w:val="en-AU"/>
    </w:rPr>
  </w:style>
  <w:style w:type="paragraph" w:styleId="CommentText">
    <w:name w:val="annotation text"/>
    <w:basedOn w:val="Normal"/>
    <w:link w:val="CommentTextChar"/>
    <w:unhideWhenUsed/>
    <w:rsid w:val="004335DA"/>
    <w:pPr>
      <w:adjustRightInd/>
      <w:snapToGrid/>
      <w:spacing w:after="0" w:line="240" w:lineRule="auto"/>
    </w:pPr>
    <w:rPr>
      <w:rFonts w:ascii="Calibri" w:eastAsia="Times New Roman" w:hAnsi="Calibri"/>
      <w:color w:val="auto"/>
      <w:sz w:val="20"/>
      <w:szCs w:val="20"/>
    </w:rPr>
  </w:style>
  <w:style w:type="character" w:customStyle="1" w:styleId="CommentTextChar">
    <w:name w:val="Comment Text Char"/>
    <w:basedOn w:val="DefaultParagraphFont"/>
    <w:link w:val="CommentText"/>
    <w:rsid w:val="004335DA"/>
    <w:rPr>
      <w:rFonts w:ascii="Calibri" w:eastAsia="Times New Roman" w:hAnsi="Calibri"/>
      <w:lang w:val="en-US" w:eastAsia="en-US"/>
    </w:rPr>
  </w:style>
  <w:style w:type="character" w:styleId="CommentReference">
    <w:name w:val="annotation reference"/>
    <w:uiPriority w:val="99"/>
    <w:semiHidden/>
    <w:unhideWhenUsed/>
    <w:rsid w:val="004335DA"/>
    <w:rPr>
      <w:sz w:val="18"/>
      <w:szCs w:val="18"/>
    </w:rPr>
  </w:style>
  <w:style w:type="character" w:styleId="Mention">
    <w:name w:val="Mention"/>
    <w:basedOn w:val="DefaultParagraphFont"/>
    <w:uiPriority w:val="99"/>
    <w:unhideWhenUsed/>
    <w:rsid w:val="004335DA"/>
    <w:rPr>
      <w:color w:val="2B579A"/>
      <w:shd w:val="clear" w:color="auto" w:fill="E1DFDD"/>
    </w:rPr>
  </w:style>
  <w:style w:type="paragraph" w:styleId="NormalWeb">
    <w:name w:val="Normal (Web)"/>
    <w:basedOn w:val="Normal"/>
    <w:uiPriority w:val="99"/>
    <w:semiHidden/>
    <w:unhideWhenUsed/>
    <w:rsid w:val="00C20770"/>
    <w:pPr>
      <w:adjustRightInd/>
      <w:snapToGrid/>
      <w:spacing w:before="100" w:beforeAutospacing="1" w:after="100" w:afterAutospacing="1" w:line="240" w:lineRule="auto"/>
    </w:pPr>
    <w:rPr>
      <w:rFonts w:ascii="Times New Roman" w:eastAsia="Times New Roman" w:hAnsi="Times New Roman"/>
      <w:color w:val="auto"/>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027397">
      <w:bodyDiv w:val="1"/>
      <w:marLeft w:val="0"/>
      <w:marRight w:val="0"/>
      <w:marTop w:val="0"/>
      <w:marBottom w:val="0"/>
      <w:divBdr>
        <w:top w:val="none" w:sz="0" w:space="0" w:color="auto"/>
        <w:left w:val="none" w:sz="0" w:space="0" w:color="auto"/>
        <w:bottom w:val="none" w:sz="0" w:space="0" w:color="auto"/>
        <w:right w:val="none" w:sz="0" w:space="0" w:color="auto"/>
      </w:divBdr>
      <w:divsChild>
        <w:div w:id="8261530">
          <w:marLeft w:val="0"/>
          <w:marRight w:val="0"/>
          <w:marTop w:val="0"/>
          <w:marBottom w:val="0"/>
          <w:divBdr>
            <w:top w:val="none" w:sz="0" w:space="0" w:color="auto"/>
            <w:left w:val="none" w:sz="0" w:space="0" w:color="auto"/>
            <w:bottom w:val="none" w:sz="0" w:space="0" w:color="auto"/>
            <w:right w:val="none" w:sz="0" w:space="0" w:color="auto"/>
          </w:divBdr>
        </w:div>
        <w:div w:id="250814677">
          <w:marLeft w:val="0"/>
          <w:marRight w:val="0"/>
          <w:marTop w:val="0"/>
          <w:marBottom w:val="0"/>
          <w:divBdr>
            <w:top w:val="none" w:sz="0" w:space="0" w:color="auto"/>
            <w:left w:val="none" w:sz="0" w:space="0" w:color="auto"/>
            <w:bottom w:val="none" w:sz="0" w:space="0" w:color="auto"/>
            <w:right w:val="none" w:sz="0" w:space="0" w:color="auto"/>
          </w:divBdr>
        </w:div>
        <w:div w:id="303512336">
          <w:marLeft w:val="0"/>
          <w:marRight w:val="0"/>
          <w:marTop w:val="0"/>
          <w:marBottom w:val="0"/>
          <w:divBdr>
            <w:top w:val="none" w:sz="0" w:space="0" w:color="auto"/>
            <w:left w:val="none" w:sz="0" w:space="0" w:color="auto"/>
            <w:bottom w:val="none" w:sz="0" w:space="0" w:color="auto"/>
            <w:right w:val="none" w:sz="0" w:space="0" w:color="auto"/>
          </w:divBdr>
        </w:div>
        <w:div w:id="537623947">
          <w:marLeft w:val="0"/>
          <w:marRight w:val="0"/>
          <w:marTop w:val="0"/>
          <w:marBottom w:val="0"/>
          <w:divBdr>
            <w:top w:val="none" w:sz="0" w:space="0" w:color="auto"/>
            <w:left w:val="none" w:sz="0" w:space="0" w:color="auto"/>
            <w:bottom w:val="none" w:sz="0" w:space="0" w:color="auto"/>
            <w:right w:val="none" w:sz="0" w:space="0" w:color="auto"/>
          </w:divBdr>
        </w:div>
        <w:div w:id="546602863">
          <w:marLeft w:val="0"/>
          <w:marRight w:val="0"/>
          <w:marTop w:val="0"/>
          <w:marBottom w:val="0"/>
          <w:divBdr>
            <w:top w:val="none" w:sz="0" w:space="0" w:color="auto"/>
            <w:left w:val="none" w:sz="0" w:space="0" w:color="auto"/>
            <w:bottom w:val="none" w:sz="0" w:space="0" w:color="auto"/>
            <w:right w:val="none" w:sz="0" w:space="0" w:color="auto"/>
          </w:divBdr>
        </w:div>
        <w:div w:id="551775478">
          <w:marLeft w:val="0"/>
          <w:marRight w:val="0"/>
          <w:marTop w:val="0"/>
          <w:marBottom w:val="0"/>
          <w:divBdr>
            <w:top w:val="none" w:sz="0" w:space="0" w:color="auto"/>
            <w:left w:val="none" w:sz="0" w:space="0" w:color="auto"/>
            <w:bottom w:val="none" w:sz="0" w:space="0" w:color="auto"/>
            <w:right w:val="none" w:sz="0" w:space="0" w:color="auto"/>
          </w:divBdr>
        </w:div>
        <w:div w:id="651760810">
          <w:marLeft w:val="0"/>
          <w:marRight w:val="0"/>
          <w:marTop w:val="0"/>
          <w:marBottom w:val="0"/>
          <w:divBdr>
            <w:top w:val="none" w:sz="0" w:space="0" w:color="auto"/>
            <w:left w:val="none" w:sz="0" w:space="0" w:color="auto"/>
            <w:bottom w:val="none" w:sz="0" w:space="0" w:color="auto"/>
            <w:right w:val="none" w:sz="0" w:space="0" w:color="auto"/>
          </w:divBdr>
        </w:div>
        <w:div w:id="1109934511">
          <w:marLeft w:val="0"/>
          <w:marRight w:val="0"/>
          <w:marTop w:val="0"/>
          <w:marBottom w:val="0"/>
          <w:divBdr>
            <w:top w:val="none" w:sz="0" w:space="0" w:color="auto"/>
            <w:left w:val="none" w:sz="0" w:space="0" w:color="auto"/>
            <w:bottom w:val="none" w:sz="0" w:space="0" w:color="auto"/>
            <w:right w:val="none" w:sz="0" w:space="0" w:color="auto"/>
          </w:divBdr>
        </w:div>
        <w:div w:id="1213007963">
          <w:marLeft w:val="0"/>
          <w:marRight w:val="0"/>
          <w:marTop w:val="0"/>
          <w:marBottom w:val="0"/>
          <w:divBdr>
            <w:top w:val="none" w:sz="0" w:space="0" w:color="auto"/>
            <w:left w:val="none" w:sz="0" w:space="0" w:color="auto"/>
            <w:bottom w:val="none" w:sz="0" w:space="0" w:color="auto"/>
            <w:right w:val="none" w:sz="0" w:space="0" w:color="auto"/>
          </w:divBdr>
        </w:div>
        <w:div w:id="1285192878">
          <w:marLeft w:val="0"/>
          <w:marRight w:val="0"/>
          <w:marTop w:val="0"/>
          <w:marBottom w:val="0"/>
          <w:divBdr>
            <w:top w:val="none" w:sz="0" w:space="0" w:color="auto"/>
            <w:left w:val="none" w:sz="0" w:space="0" w:color="auto"/>
            <w:bottom w:val="none" w:sz="0" w:space="0" w:color="auto"/>
            <w:right w:val="none" w:sz="0" w:space="0" w:color="auto"/>
          </w:divBdr>
        </w:div>
        <w:div w:id="1531063687">
          <w:marLeft w:val="0"/>
          <w:marRight w:val="0"/>
          <w:marTop w:val="0"/>
          <w:marBottom w:val="0"/>
          <w:divBdr>
            <w:top w:val="none" w:sz="0" w:space="0" w:color="auto"/>
            <w:left w:val="none" w:sz="0" w:space="0" w:color="auto"/>
            <w:bottom w:val="none" w:sz="0" w:space="0" w:color="auto"/>
            <w:right w:val="none" w:sz="0" w:space="0" w:color="auto"/>
          </w:divBdr>
        </w:div>
        <w:div w:id="1596481257">
          <w:marLeft w:val="0"/>
          <w:marRight w:val="0"/>
          <w:marTop w:val="0"/>
          <w:marBottom w:val="0"/>
          <w:divBdr>
            <w:top w:val="none" w:sz="0" w:space="0" w:color="auto"/>
            <w:left w:val="none" w:sz="0" w:space="0" w:color="auto"/>
            <w:bottom w:val="none" w:sz="0" w:space="0" w:color="auto"/>
            <w:right w:val="none" w:sz="0" w:space="0" w:color="auto"/>
          </w:divBdr>
        </w:div>
        <w:div w:id="1707178337">
          <w:marLeft w:val="0"/>
          <w:marRight w:val="0"/>
          <w:marTop w:val="0"/>
          <w:marBottom w:val="0"/>
          <w:divBdr>
            <w:top w:val="none" w:sz="0" w:space="0" w:color="auto"/>
            <w:left w:val="none" w:sz="0" w:space="0" w:color="auto"/>
            <w:bottom w:val="none" w:sz="0" w:space="0" w:color="auto"/>
            <w:right w:val="none" w:sz="0" w:space="0" w:color="auto"/>
          </w:divBdr>
        </w:div>
        <w:div w:id="1759984171">
          <w:marLeft w:val="0"/>
          <w:marRight w:val="0"/>
          <w:marTop w:val="0"/>
          <w:marBottom w:val="0"/>
          <w:divBdr>
            <w:top w:val="none" w:sz="0" w:space="0" w:color="auto"/>
            <w:left w:val="none" w:sz="0" w:space="0" w:color="auto"/>
            <w:bottom w:val="none" w:sz="0" w:space="0" w:color="auto"/>
            <w:right w:val="none" w:sz="0" w:space="0" w:color="auto"/>
          </w:divBdr>
        </w:div>
        <w:div w:id="1964341777">
          <w:marLeft w:val="0"/>
          <w:marRight w:val="0"/>
          <w:marTop w:val="0"/>
          <w:marBottom w:val="0"/>
          <w:divBdr>
            <w:top w:val="none" w:sz="0" w:space="0" w:color="auto"/>
            <w:left w:val="none" w:sz="0" w:space="0" w:color="auto"/>
            <w:bottom w:val="none" w:sz="0" w:space="0" w:color="auto"/>
            <w:right w:val="none" w:sz="0" w:space="0" w:color="auto"/>
          </w:divBdr>
        </w:div>
        <w:div w:id="2111656749">
          <w:marLeft w:val="0"/>
          <w:marRight w:val="0"/>
          <w:marTop w:val="0"/>
          <w:marBottom w:val="0"/>
          <w:divBdr>
            <w:top w:val="none" w:sz="0" w:space="0" w:color="auto"/>
            <w:left w:val="none" w:sz="0" w:space="0" w:color="auto"/>
            <w:bottom w:val="none" w:sz="0" w:space="0" w:color="auto"/>
            <w:right w:val="none" w:sz="0" w:space="0" w:color="auto"/>
          </w:divBdr>
        </w:div>
      </w:divsChild>
    </w:div>
    <w:div w:id="1713769347">
      <w:bodyDiv w:val="1"/>
      <w:marLeft w:val="0"/>
      <w:marRight w:val="0"/>
      <w:marTop w:val="0"/>
      <w:marBottom w:val="0"/>
      <w:divBdr>
        <w:top w:val="none" w:sz="0" w:space="0" w:color="auto"/>
        <w:left w:val="none" w:sz="0" w:space="0" w:color="auto"/>
        <w:bottom w:val="none" w:sz="0" w:space="0" w:color="auto"/>
        <w:right w:val="none" w:sz="0" w:space="0" w:color="auto"/>
      </w:divBdr>
    </w:div>
    <w:div w:id="20578503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arers Vic Corporate">
      <a:dk1>
        <a:srgbClr val="000000"/>
      </a:dk1>
      <a:lt1>
        <a:srgbClr val="FFFFFF"/>
      </a:lt1>
      <a:dk2>
        <a:srgbClr val="44546A"/>
      </a:dk2>
      <a:lt2>
        <a:srgbClr val="E7E6E6"/>
      </a:lt2>
      <a:accent1>
        <a:srgbClr val="0076A8"/>
      </a:accent1>
      <a:accent2>
        <a:srgbClr val="CD545B"/>
      </a:accent2>
      <a:accent3>
        <a:srgbClr val="FF7F41"/>
      </a:accent3>
      <a:accent4>
        <a:srgbClr val="74AA50"/>
      </a:accent4>
      <a:accent5>
        <a:srgbClr val="61B5E5"/>
      </a:accent5>
      <a:accent6>
        <a:srgbClr val="FED141"/>
      </a:accent6>
      <a:hlink>
        <a:srgbClr val="0076A8"/>
      </a:hlink>
      <a:folHlink>
        <a:srgbClr val="888B8D"/>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0A7D63D81C3CA46B227D92A3D55756F" ma:contentTypeVersion="17" ma:contentTypeDescription="Create a new document." ma:contentTypeScope="" ma:versionID="5d43b6577483ce614146bfd8b858c571">
  <xsd:schema xmlns:xsd="http://www.w3.org/2001/XMLSchema" xmlns:xs="http://www.w3.org/2001/XMLSchema" xmlns:p="http://schemas.microsoft.com/office/2006/metadata/properties" xmlns:ns2="20eafe05-fd32-4f38-b4b8-156d3d051f70" xmlns:ns3="f4384b95-f269-42a5-af6c-03c39032c9c4" targetNamespace="http://schemas.microsoft.com/office/2006/metadata/properties" ma:root="true" ma:fieldsID="8e7d34b534a714846d2aebf1bbfb58ed" ns2:_="" ns3:_="">
    <xsd:import namespace="20eafe05-fd32-4f38-b4b8-156d3d051f70"/>
    <xsd:import namespace="f4384b95-f269-42a5-af6c-03c39032c9c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_Flow_SignoffStatus" minOccurs="0"/>
                <xsd:element ref="ns2:File_x0020_Path"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afe05-fd32-4f38-b4b8-156d3d051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b2dc22-9868-4179-814a-e718fdd00f9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element name="File_x0020_Path" ma:index="23" nillable="true" ma:displayName="File Path" ma:internalName="File_x0020_Path">
      <xsd:simpleType>
        <xsd:restriction base="dms:Text">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384b95-f269-42a5-af6c-03c39032c9c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99cbfac-61d3-4e81-b735-d5e03cce69b3}" ma:internalName="TaxCatchAll" ma:showField="CatchAllData" ma:web="f4384b95-f269-42a5-af6c-03c39032c9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eafe05-fd32-4f38-b4b8-156d3d051f70">
      <Terms xmlns="http://schemas.microsoft.com/office/infopath/2007/PartnerControls"/>
    </lcf76f155ced4ddcb4097134ff3c332f>
    <TaxCatchAll xmlns="f4384b95-f269-42a5-af6c-03c39032c9c4" xsi:nil="true"/>
    <SharedWithUsers xmlns="f4384b95-f269-42a5-af6c-03c39032c9c4">
      <UserInfo>
        <DisplayName>Cate Edwards</DisplayName>
        <AccountId>19</AccountId>
        <AccountType/>
      </UserInfo>
      <UserInfo>
        <DisplayName>Moreen Pakwan</DisplayName>
        <AccountId>11</AccountId>
        <AccountType/>
      </UserInfo>
    </SharedWithUsers>
    <_Flow_SignoffStatus xmlns="20eafe05-fd32-4f38-b4b8-156d3d051f70" xsi:nil="true"/>
    <File_x0020_Path xmlns="20eafe05-fd32-4f38-b4b8-156d3d051f70" xsi:nil="true"/>
  </documentManagement>
</p:properties>
</file>

<file path=customXml/itemProps1.xml><?xml version="1.0" encoding="utf-8"?>
<ds:datastoreItem xmlns:ds="http://schemas.openxmlformats.org/officeDocument/2006/customXml" ds:itemID="{D5296CE3-2EE1-4CD4-A517-4857454AD128}">
  <ds:schemaRefs>
    <ds:schemaRef ds:uri="http://schemas.microsoft.com/sharepoint/v3/contenttype/forms"/>
  </ds:schemaRefs>
</ds:datastoreItem>
</file>

<file path=customXml/itemProps2.xml><?xml version="1.0" encoding="utf-8"?>
<ds:datastoreItem xmlns:ds="http://schemas.openxmlformats.org/officeDocument/2006/customXml" ds:itemID="{91231F08-41FD-40E4-8285-433E615B9E70}">
  <ds:schemaRefs>
    <ds:schemaRef ds:uri="http://schemas.openxmlformats.org/officeDocument/2006/bibliography"/>
  </ds:schemaRefs>
</ds:datastoreItem>
</file>

<file path=customXml/itemProps3.xml><?xml version="1.0" encoding="utf-8"?>
<ds:datastoreItem xmlns:ds="http://schemas.openxmlformats.org/officeDocument/2006/customXml" ds:itemID="{1D959AA2-CD9C-48ED-B956-380A97417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afe05-fd32-4f38-b4b8-156d3d051f70"/>
    <ds:schemaRef ds:uri="f4384b95-f269-42a5-af6c-03c39032c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331234-95B6-4A1E-9E51-C25C26E97BA0}">
  <ds:schemaRefs>
    <ds:schemaRef ds:uri="http://schemas.microsoft.com/office/2006/metadata/properties"/>
    <ds:schemaRef ds:uri="http://schemas.microsoft.com/office/infopath/2007/PartnerControls"/>
    <ds:schemaRef ds:uri="20eafe05-fd32-4f38-b4b8-156d3d051f70"/>
    <ds:schemaRef ds:uri="f4384b95-f269-42a5-af6c-03c39032c9c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4972</Characters>
  <Application>Microsoft Office Word</Application>
  <DocSecurity>0</DocSecurity>
  <Lines>41</Lines>
  <Paragraphs>11</Paragraphs>
  <ScaleCrop>false</ScaleCrop>
  <Company>Papercut</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Spedding</dc:creator>
  <cp:keywords/>
  <dc:description/>
  <cp:lastModifiedBy>John Tomaino</cp:lastModifiedBy>
  <cp:revision>3</cp:revision>
  <cp:lastPrinted>2021-05-13T22:25:00Z</cp:lastPrinted>
  <dcterms:created xsi:type="dcterms:W3CDTF">2025-06-18T03:48:00Z</dcterms:created>
  <dcterms:modified xsi:type="dcterms:W3CDTF">2025-06-18T03:49:00Z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0x010100C0A7D63D81C3CA46B227D92A3D55756F</vt:lpwstr>
  </property>
  <property fmtid="{D5CDD505-2E9C-101B-9397-08002B2CF9AE}" pid="3" name="MediaServiceImageTags">
    <vt:lpwstr/>
  </property>
</Properties>
</file>